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AA2F" w14:textId="4A11B20D" w:rsidR="006A0CC8" w:rsidRDefault="0051051F">
      <w:r>
        <w:t>Wyciąg z uzasadnienia UC 76 – Kaski</w:t>
      </w:r>
    </w:p>
    <w:p w14:paraId="23E88028" w14:textId="77777777" w:rsidR="0051051F" w:rsidRDefault="0051051F" w:rsidP="0051051F">
      <w:pPr>
        <w:pStyle w:val="ARTartustawynprozporzdzenia"/>
        <w:numPr>
          <w:ilvl w:val="0"/>
          <w:numId w:val="1"/>
        </w:numPr>
        <w:spacing w:line="276" w:lineRule="auto"/>
        <w:rPr>
          <w:rFonts w:ascii="Times New Roman" w:hAnsi="Times New Roman" w:cs="Times New Roman"/>
          <w:sz w:val="22"/>
          <w:szCs w:val="22"/>
        </w:rPr>
      </w:pPr>
      <w:r w:rsidRPr="00E17609">
        <w:rPr>
          <w:rFonts w:ascii="Times New Roman" w:hAnsi="Times New Roman" w:cs="Times New Roman"/>
          <w:sz w:val="22"/>
          <w:szCs w:val="22"/>
          <w:u w:val="single"/>
        </w:rPr>
        <w:t>Rozszerzono obowiązek używania kasków ochronnych</w:t>
      </w:r>
      <w:r w:rsidRPr="00E17609">
        <w:rPr>
          <w:rFonts w:ascii="Times New Roman" w:hAnsi="Times New Roman" w:cs="Times New Roman"/>
          <w:sz w:val="22"/>
          <w:szCs w:val="22"/>
        </w:rPr>
        <w:t xml:space="preserve"> odpowiadających właściwym warunkom technicznym, tj. określonym w europejskich normach dotyczących wymagań dla tych kasków oraz posiadających certyfikat CE (certyfikat zgodności europejskiej), przez </w:t>
      </w:r>
      <w:bookmarkStart w:id="0" w:name="_Hlk206007729"/>
      <w:r w:rsidRPr="00E17609">
        <w:rPr>
          <w:rFonts w:ascii="Times New Roman" w:hAnsi="Times New Roman" w:cs="Times New Roman"/>
          <w:sz w:val="22"/>
          <w:szCs w:val="22"/>
          <w:u w:val="single"/>
        </w:rPr>
        <w:t>kierującego rowerem, hulajnogą elektryczną, urządzeniem transportu osobistego</w:t>
      </w:r>
      <w:r w:rsidRPr="00E17609">
        <w:rPr>
          <w:rFonts w:ascii="Times New Roman" w:hAnsi="Times New Roman" w:cs="Times New Roman"/>
          <w:sz w:val="22"/>
          <w:szCs w:val="22"/>
        </w:rPr>
        <w:t xml:space="preserve"> </w:t>
      </w:r>
      <w:r w:rsidRPr="00E17609">
        <w:rPr>
          <w:rFonts w:ascii="Times New Roman" w:hAnsi="Times New Roman" w:cs="Times New Roman"/>
          <w:sz w:val="22"/>
          <w:szCs w:val="22"/>
          <w:u w:val="single"/>
        </w:rPr>
        <w:t>w odniesieniu do osób, które nie ukończyły 16 roku życia.</w:t>
      </w:r>
      <w:bookmarkEnd w:id="0"/>
      <w:r w:rsidRPr="00E17609">
        <w:rPr>
          <w:rFonts w:ascii="Times New Roman" w:hAnsi="Times New Roman" w:cs="Times New Roman"/>
          <w:sz w:val="22"/>
          <w:szCs w:val="22"/>
        </w:rPr>
        <w:t xml:space="preserve"> Ponadto analogiczny obowiązek będzie dotyczył dziecka w wieku do 7 lat przewożonego na rowerze.</w:t>
      </w:r>
    </w:p>
    <w:p w14:paraId="2989336F" w14:textId="77777777" w:rsidR="0051051F" w:rsidRDefault="0051051F" w:rsidP="0051051F">
      <w:pPr>
        <w:pStyle w:val="ARTartustawynprozporzdzenia"/>
        <w:spacing w:line="276" w:lineRule="auto"/>
        <w:ind w:left="720" w:firstLine="0"/>
        <w:rPr>
          <w:rFonts w:ascii="Times New Roman" w:hAnsi="Times New Roman" w:cs="Times New Roman"/>
          <w:sz w:val="22"/>
          <w:szCs w:val="22"/>
          <w:u w:val="single"/>
        </w:rPr>
      </w:pPr>
      <w:r w:rsidRPr="00D311DC">
        <w:rPr>
          <w:rFonts w:ascii="Times New Roman" w:hAnsi="Times New Roman" w:cs="Times New Roman"/>
          <w:sz w:val="22"/>
          <w:szCs w:val="22"/>
          <w:u w:val="single"/>
        </w:rPr>
        <w:t xml:space="preserve">Niezależnie od powyższego obowiązku </w:t>
      </w:r>
      <w:r>
        <w:rPr>
          <w:rFonts w:ascii="Times New Roman" w:hAnsi="Times New Roman" w:cs="Times New Roman"/>
          <w:sz w:val="22"/>
          <w:szCs w:val="22"/>
          <w:u w:val="single"/>
        </w:rPr>
        <w:t xml:space="preserve">tego </w:t>
      </w:r>
      <w:r w:rsidRPr="00D311DC">
        <w:rPr>
          <w:rFonts w:ascii="Times New Roman" w:hAnsi="Times New Roman" w:cs="Times New Roman"/>
          <w:sz w:val="22"/>
          <w:szCs w:val="22"/>
          <w:u w:val="single"/>
        </w:rPr>
        <w:t xml:space="preserve">nie </w:t>
      </w:r>
      <w:r>
        <w:rPr>
          <w:rFonts w:ascii="Times New Roman" w:hAnsi="Times New Roman" w:cs="Times New Roman"/>
          <w:sz w:val="22"/>
          <w:szCs w:val="22"/>
          <w:u w:val="single"/>
        </w:rPr>
        <w:t>będzie stosowało</w:t>
      </w:r>
      <w:r w:rsidRPr="00D311DC">
        <w:rPr>
          <w:rFonts w:ascii="Times New Roman" w:hAnsi="Times New Roman" w:cs="Times New Roman"/>
          <w:sz w:val="22"/>
          <w:szCs w:val="22"/>
          <w:u w:val="single"/>
        </w:rPr>
        <w:t xml:space="preserve"> się </w:t>
      </w:r>
      <w:r>
        <w:rPr>
          <w:rFonts w:ascii="Times New Roman" w:hAnsi="Times New Roman" w:cs="Times New Roman"/>
          <w:sz w:val="22"/>
          <w:szCs w:val="22"/>
          <w:u w:val="single"/>
        </w:rPr>
        <w:t xml:space="preserve">do </w:t>
      </w:r>
      <w:r w:rsidRPr="001B72D4">
        <w:rPr>
          <w:rFonts w:ascii="Times New Roman" w:hAnsi="Times New Roman" w:cs="Times New Roman"/>
          <w:sz w:val="22"/>
          <w:szCs w:val="22"/>
          <w:u w:val="single"/>
        </w:rPr>
        <w:t>kierującego rowerem, hulajnogą elektryczną, urządzeniem transportu osobistego, któr</w:t>
      </w:r>
      <w:r>
        <w:rPr>
          <w:rFonts w:ascii="Times New Roman" w:hAnsi="Times New Roman" w:cs="Times New Roman"/>
          <w:sz w:val="22"/>
          <w:szCs w:val="22"/>
          <w:u w:val="single"/>
        </w:rPr>
        <w:t>y</w:t>
      </w:r>
      <w:r w:rsidRPr="001B72D4">
        <w:rPr>
          <w:rFonts w:ascii="Times New Roman" w:hAnsi="Times New Roman" w:cs="Times New Roman"/>
          <w:sz w:val="22"/>
          <w:szCs w:val="22"/>
          <w:u w:val="single"/>
        </w:rPr>
        <w:t xml:space="preserve"> nie ukończył 16 roku życia</w:t>
      </w:r>
      <w:r>
        <w:rPr>
          <w:rFonts w:ascii="Times New Roman" w:hAnsi="Times New Roman" w:cs="Times New Roman"/>
          <w:sz w:val="22"/>
          <w:szCs w:val="22"/>
          <w:u w:val="single"/>
        </w:rPr>
        <w:t>,</w:t>
      </w:r>
      <w:r w:rsidRPr="001B72D4">
        <w:rPr>
          <w:rFonts w:ascii="Times New Roman" w:hAnsi="Times New Roman" w:cs="Times New Roman"/>
          <w:sz w:val="22"/>
          <w:szCs w:val="22"/>
          <w:u w:val="single"/>
        </w:rPr>
        <w:t xml:space="preserve"> jeżeli jazda </w:t>
      </w:r>
      <w:r>
        <w:rPr>
          <w:rFonts w:ascii="Times New Roman" w:hAnsi="Times New Roman" w:cs="Times New Roman"/>
          <w:sz w:val="22"/>
          <w:szCs w:val="22"/>
          <w:u w:val="single"/>
        </w:rPr>
        <w:t xml:space="preserve">tym pojazdem </w:t>
      </w:r>
      <w:r w:rsidRPr="001B72D4">
        <w:rPr>
          <w:rFonts w:ascii="Times New Roman" w:hAnsi="Times New Roman" w:cs="Times New Roman"/>
          <w:sz w:val="22"/>
          <w:szCs w:val="22"/>
          <w:u w:val="single"/>
        </w:rPr>
        <w:t>odbywa się pod opieką</w:t>
      </w:r>
      <w:r>
        <w:rPr>
          <w:rFonts w:ascii="Times New Roman" w:hAnsi="Times New Roman" w:cs="Times New Roman"/>
          <w:sz w:val="22"/>
          <w:szCs w:val="22"/>
          <w:u w:val="single"/>
        </w:rPr>
        <w:t xml:space="preserve"> rodzica lub opiekuna prawnego.</w:t>
      </w:r>
      <w:r w:rsidRPr="001B72D4">
        <w:rPr>
          <w:rFonts w:ascii="Times New Roman" w:hAnsi="Times New Roman" w:cs="Times New Roman"/>
          <w:sz w:val="22"/>
          <w:szCs w:val="22"/>
          <w:u w:val="single"/>
        </w:rPr>
        <w:t xml:space="preserve"> </w:t>
      </w:r>
    </w:p>
    <w:p w14:paraId="0F86E5F2" w14:textId="77777777" w:rsidR="0051051F" w:rsidRDefault="0051051F" w:rsidP="0051051F">
      <w:pPr>
        <w:pStyle w:val="ARTartustawynprozporzdzenia"/>
        <w:spacing w:line="276" w:lineRule="auto"/>
        <w:ind w:left="720" w:firstLine="0"/>
        <w:rPr>
          <w:rFonts w:ascii="Times New Roman" w:hAnsi="Times New Roman" w:cs="Times New Roman"/>
          <w:sz w:val="22"/>
          <w:szCs w:val="22"/>
          <w:u w:val="single"/>
        </w:rPr>
      </w:pPr>
      <w:r>
        <w:rPr>
          <w:rFonts w:ascii="Times New Roman" w:hAnsi="Times New Roman" w:cs="Times New Roman"/>
          <w:sz w:val="22"/>
          <w:szCs w:val="22"/>
          <w:u w:val="single"/>
        </w:rPr>
        <w:t xml:space="preserve">Nieletni w towarzystwie rodzica lub opiekuna prawnego zachowuje się zdecydowanie mniej ryzykownie, zachowuje większą ostrożność oraz korzysta ze wskazówek osoby dorosłej, co uzasadnia wprowadzenie ww. odstępstwa od korzystania z kasku ochronnego. </w:t>
      </w:r>
    </w:p>
    <w:p w14:paraId="4530265E" w14:textId="77777777" w:rsidR="0051051F" w:rsidRPr="002F61BD" w:rsidRDefault="0051051F" w:rsidP="0051051F">
      <w:pPr>
        <w:pStyle w:val="ARTartustawynprozporzdzenia"/>
        <w:spacing w:line="276" w:lineRule="auto"/>
        <w:ind w:left="720" w:firstLine="0"/>
        <w:rPr>
          <w:rFonts w:ascii="Times New Roman" w:hAnsi="Times New Roman" w:cs="Times New Roman"/>
          <w:sz w:val="22"/>
          <w:szCs w:val="22"/>
        </w:rPr>
      </w:pPr>
      <w:r w:rsidRPr="004D5F62">
        <w:rPr>
          <w:rFonts w:ascii="Times New Roman" w:hAnsi="Times New Roman" w:cs="Times New Roman"/>
          <w:sz w:val="22"/>
          <w:szCs w:val="22"/>
        </w:rPr>
        <w:t>Obowiązek używania kasków ochronnych wejdzie w życie po upływie 6 miesięcy od dnia ogłoszenia ustawy, zapewniając tym samym odpowiednio długi czas umożliwiający kierowcom zaopatrzenie się w kaski odpowiadające</w:t>
      </w:r>
      <w:r>
        <w:rPr>
          <w:rFonts w:ascii="Times New Roman" w:hAnsi="Times New Roman" w:cs="Times New Roman"/>
          <w:sz w:val="22"/>
          <w:szCs w:val="22"/>
        </w:rPr>
        <w:t xml:space="preserve"> </w:t>
      </w:r>
      <w:r w:rsidRPr="004D5F62">
        <w:rPr>
          <w:rFonts w:ascii="Times New Roman" w:hAnsi="Times New Roman" w:cs="Times New Roman"/>
          <w:sz w:val="22"/>
          <w:szCs w:val="22"/>
        </w:rPr>
        <w:t>właściwym warunkom technicznym</w:t>
      </w:r>
      <w:r>
        <w:rPr>
          <w:rFonts w:ascii="Times New Roman" w:hAnsi="Times New Roman" w:cs="Times New Roman"/>
          <w:sz w:val="22"/>
          <w:szCs w:val="22"/>
        </w:rPr>
        <w:t>.</w:t>
      </w:r>
    </w:p>
    <w:p w14:paraId="633CB97D" w14:textId="77777777" w:rsidR="0051051F" w:rsidRPr="00E17609" w:rsidRDefault="0051051F" w:rsidP="0051051F">
      <w:pPr>
        <w:pStyle w:val="ARTartustawynprozporzdzenia"/>
        <w:spacing w:line="276" w:lineRule="auto"/>
        <w:ind w:left="360" w:firstLine="349"/>
        <w:rPr>
          <w:rFonts w:ascii="Times New Roman" w:hAnsi="Times New Roman" w:cs="Times New Roman"/>
          <w:sz w:val="22"/>
          <w:szCs w:val="22"/>
        </w:rPr>
      </w:pPr>
      <w:r w:rsidRPr="00E17609">
        <w:rPr>
          <w:rFonts w:ascii="Times New Roman" w:hAnsi="Times New Roman" w:cs="Times New Roman"/>
          <w:sz w:val="22"/>
          <w:szCs w:val="22"/>
        </w:rPr>
        <w:t>Warunki techniczne kasków określają następujące europejskie normy prawne:</w:t>
      </w:r>
    </w:p>
    <w:p w14:paraId="2BA4EC58" w14:textId="77777777" w:rsidR="0051051F" w:rsidRPr="00E17609" w:rsidRDefault="0051051F" w:rsidP="0051051F">
      <w:pPr>
        <w:pStyle w:val="ARTartustawynprozporzdzenia"/>
        <w:numPr>
          <w:ilvl w:val="0"/>
          <w:numId w:val="2"/>
        </w:numPr>
        <w:spacing w:before="0" w:line="276" w:lineRule="auto"/>
        <w:rPr>
          <w:rFonts w:ascii="Times New Roman" w:hAnsi="Times New Roman" w:cs="Times New Roman"/>
          <w:sz w:val="22"/>
          <w:szCs w:val="22"/>
        </w:rPr>
      </w:pPr>
      <w:r w:rsidRPr="00E17609">
        <w:rPr>
          <w:rFonts w:ascii="Times New Roman" w:hAnsi="Times New Roman" w:cs="Times New Roman"/>
          <w:sz w:val="22"/>
          <w:szCs w:val="22"/>
        </w:rPr>
        <w:t>norma PN-EN 1078, która określa wymagania dotyczące skuteczności ochrony dla kasków oraz ergonomii dotyczące:</w:t>
      </w:r>
    </w:p>
    <w:p w14:paraId="710BB013" w14:textId="77777777" w:rsidR="0051051F" w:rsidRPr="00E17609" w:rsidRDefault="0051051F" w:rsidP="0051051F">
      <w:pPr>
        <w:pStyle w:val="ARTartustawynprozporzdzenia"/>
        <w:numPr>
          <w:ilvl w:val="0"/>
          <w:numId w:val="3"/>
        </w:numPr>
        <w:spacing w:before="0" w:line="276" w:lineRule="auto"/>
        <w:rPr>
          <w:rFonts w:ascii="Times New Roman" w:hAnsi="Times New Roman" w:cs="Times New Roman"/>
          <w:sz w:val="22"/>
          <w:szCs w:val="22"/>
        </w:rPr>
      </w:pPr>
      <w:r w:rsidRPr="00E17609">
        <w:rPr>
          <w:rFonts w:ascii="Times New Roman" w:hAnsi="Times New Roman" w:cs="Times New Roman"/>
          <w:sz w:val="22"/>
          <w:szCs w:val="22"/>
        </w:rPr>
        <w:t>konstrukcji uwzględniającej pole widzenia,</w:t>
      </w:r>
    </w:p>
    <w:p w14:paraId="686ECD60" w14:textId="77777777" w:rsidR="0051051F" w:rsidRPr="00E17609" w:rsidRDefault="0051051F" w:rsidP="0051051F">
      <w:pPr>
        <w:pStyle w:val="ARTartustawynprozporzdzenia"/>
        <w:numPr>
          <w:ilvl w:val="0"/>
          <w:numId w:val="3"/>
        </w:numPr>
        <w:spacing w:before="0" w:line="276" w:lineRule="auto"/>
        <w:rPr>
          <w:rFonts w:ascii="Times New Roman" w:hAnsi="Times New Roman" w:cs="Times New Roman"/>
          <w:sz w:val="22"/>
          <w:szCs w:val="22"/>
        </w:rPr>
      </w:pPr>
      <w:r w:rsidRPr="00E17609">
        <w:rPr>
          <w:rFonts w:ascii="Times New Roman" w:hAnsi="Times New Roman" w:cs="Times New Roman"/>
          <w:sz w:val="22"/>
          <w:szCs w:val="22"/>
        </w:rPr>
        <w:t>właściwości amortyzujących uderzenie, w tym</w:t>
      </w:r>
      <w:r w:rsidRPr="00E17609">
        <w:rPr>
          <w:sz w:val="22"/>
          <w:szCs w:val="22"/>
        </w:rPr>
        <w:t xml:space="preserve"> </w:t>
      </w:r>
      <w:r w:rsidRPr="00E17609">
        <w:rPr>
          <w:rFonts w:ascii="Times New Roman" w:hAnsi="Times New Roman" w:cs="Times New Roman"/>
          <w:sz w:val="22"/>
          <w:szCs w:val="22"/>
        </w:rPr>
        <w:t>wytrzymałości na uderzenia,</w:t>
      </w:r>
    </w:p>
    <w:p w14:paraId="7DC9BB1B" w14:textId="77777777" w:rsidR="0051051F" w:rsidRPr="00E17609" w:rsidRDefault="0051051F" w:rsidP="0051051F">
      <w:pPr>
        <w:pStyle w:val="ARTartustawynprozporzdzenia"/>
        <w:numPr>
          <w:ilvl w:val="0"/>
          <w:numId w:val="3"/>
        </w:numPr>
        <w:spacing w:before="0" w:line="276" w:lineRule="auto"/>
        <w:rPr>
          <w:rFonts w:ascii="Times New Roman" w:hAnsi="Times New Roman" w:cs="Times New Roman"/>
          <w:sz w:val="22"/>
          <w:szCs w:val="22"/>
        </w:rPr>
      </w:pPr>
      <w:r w:rsidRPr="00E17609">
        <w:rPr>
          <w:rFonts w:ascii="Times New Roman" w:hAnsi="Times New Roman" w:cs="Times New Roman"/>
          <w:sz w:val="22"/>
          <w:szCs w:val="22"/>
        </w:rPr>
        <w:t>właściwości układu mocującego, włącznie z paskiem podbródkowym o regulowanym napięciu i urządzeniem do mocowania oraz stabilności tego mocowania,</w:t>
      </w:r>
    </w:p>
    <w:p w14:paraId="3F1BF5D7" w14:textId="77777777" w:rsidR="0051051F" w:rsidRPr="00E17609" w:rsidRDefault="0051051F" w:rsidP="0051051F">
      <w:pPr>
        <w:pStyle w:val="ARTartustawynprozporzdzenia"/>
        <w:numPr>
          <w:ilvl w:val="0"/>
          <w:numId w:val="3"/>
        </w:numPr>
        <w:spacing w:before="0" w:line="276" w:lineRule="auto"/>
        <w:rPr>
          <w:rFonts w:ascii="Times New Roman" w:hAnsi="Times New Roman" w:cs="Times New Roman"/>
          <w:sz w:val="22"/>
          <w:szCs w:val="22"/>
        </w:rPr>
      </w:pPr>
      <w:r w:rsidRPr="00E17609">
        <w:rPr>
          <w:rFonts w:ascii="Times New Roman" w:hAnsi="Times New Roman" w:cs="Times New Roman"/>
          <w:sz w:val="22"/>
          <w:szCs w:val="22"/>
        </w:rPr>
        <w:t>oznakowania i informacji dostarczanych przez producenta,</w:t>
      </w:r>
    </w:p>
    <w:p w14:paraId="2EB31CD6" w14:textId="77777777" w:rsidR="0051051F" w:rsidRPr="00E17609" w:rsidRDefault="0051051F" w:rsidP="0051051F">
      <w:pPr>
        <w:pStyle w:val="ARTartustawynprozporzdzenia"/>
        <w:numPr>
          <w:ilvl w:val="0"/>
          <w:numId w:val="3"/>
        </w:numPr>
        <w:spacing w:before="0" w:line="276" w:lineRule="auto"/>
        <w:rPr>
          <w:rFonts w:ascii="Times New Roman" w:hAnsi="Times New Roman" w:cs="Times New Roman"/>
          <w:sz w:val="22"/>
          <w:szCs w:val="22"/>
        </w:rPr>
      </w:pPr>
      <w:r w:rsidRPr="00E17609">
        <w:rPr>
          <w:rFonts w:ascii="Times New Roman" w:hAnsi="Times New Roman" w:cs="Times New Roman"/>
          <w:sz w:val="22"/>
          <w:szCs w:val="22"/>
        </w:rPr>
        <w:t>innych parametrów bezpieczeństwa zapewniających odpowiedni poziom ochrony głowy podczas jazdy,</w:t>
      </w:r>
    </w:p>
    <w:p w14:paraId="28660E84" w14:textId="77777777" w:rsidR="0051051F" w:rsidRPr="00E17609" w:rsidRDefault="0051051F" w:rsidP="0051051F">
      <w:pPr>
        <w:pStyle w:val="ARTartustawynprozporzdzenia"/>
        <w:numPr>
          <w:ilvl w:val="0"/>
          <w:numId w:val="2"/>
        </w:numPr>
        <w:spacing w:line="276" w:lineRule="auto"/>
        <w:rPr>
          <w:rFonts w:ascii="Times New Roman" w:hAnsi="Times New Roman" w:cs="Times New Roman"/>
          <w:sz w:val="22"/>
          <w:szCs w:val="22"/>
        </w:rPr>
      </w:pPr>
      <w:r w:rsidRPr="00E17609">
        <w:rPr>
          <w:rFonts w:ascii="Times New Roman" w:hAnsi="Times New Roman" w:cs="Times New Roman"/>
          <w:sz w:val="22"/>
          <w:szCs w:val="22"/>
        </w:rPr>
        <w:t>norma PN-EN 1080, będąca europejskim standardem uwzględniającym specyficzne potrzeby najmłodszych użytkowników, tj. dzieci do 7 roku życia.</w:t>
      </w:r>
    </w:p>
    <w:p w14:paraId="6E47B072"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 xml:space="preserve">Przedmiotowa zmiana wprowadzająca obowiązek używania kasku ochronnego stanowi realizację uchwały nr 2/2025 Krajowej Rady Bezpieczeństwa Ruchu Drogowego z dnia 14 lipca 2025 r. przyjmującej rekomendacje dotyczące zwiększenia poziomu bezpieczeństwa w ruchu drogowym dzieci będących niechronionymi uczestnikami tego ruchu poprzez podjęcie działań mających na celu wprowadzenie w przepisach prawa obowiązku używania przez dzieci do lat 16 kasku ochronnego podczas jazdy rowerem, hulajnogą elektryczną lub urządzeniem transportu osobistego. </w:t>
      </w:r>
    </w:p>
    <w:p w14:paraId="4F490517"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W ostatnich latach widoczne jest zjawisko rosnącej popularności hulajnóg elektrycznych i ruchu rowerowego wśród coraz młodszych użytkowników. Podobnie coraz bardziej powszechne jest korzystanie z urządzeń transportu osobistego (dalej: „UTO”). UTO to pojazd napędzany elektrycznie, z wyłączeniem hulajnogi elektrycznej, bez siedzenia i pedałów, konstrukcyjnie przeznaczony do poruszania się wyłącznie przez kierującego znajdującego się na tym pojeździe (np. deskorolka elektryczna, elektryczne urządzenie samopoziomujące).</w:t>
      </w:r>
    </w:p>
    <w:p w14:paraId="3F5530FA"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 xml:space="preserve">Rozwojowi mobilności i postępowi technologicznemu musi jednak towarzyszyć odpowiednie zabezpieczenie zdrowia i życia użytkowników rowerów i hulajnóg elektrycznych, bo prawo powinno być adekwatne do zmieniającej się rzeczywistości. </w:t>
      </w:r>
    </w:p>
    <w:p w14:paraId="4244B6B2"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lastRenderedPageBreak/>
        <w:t>Obecnie użytkownicy rowerów, rowerów elektrycznych, hulajnóg elektrycznych czy tzw. UTO nie mają obowiązku korzystania z kasków ochronnych, choć jest to zalecane ze względów bezpieczeństwa.</w:t>
      </w:r>
      <w:r w:rsidRPr="00E17609">
        <w:rPr>
          <w:sz w:val="22"/>
          <w:szCs w:val="22"/>
        </w:rPr>
        <w:t xml:space="preserve"> </w:t>
      </w:r>
    </w:p>
    <w:p w14:paraId="61219644"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W zderzeniach z udziałem rowerów, hulajnóg elektrycznych oraz UTO powszechne są urazy głowy. To jedna trzecia wszystkich urazów odnoszonych przez użytkowników hulajnóg elektrycznych. Badania pokazują wyraźny związek między niestosowaniem kasku podczas jazdy na hulajnodze elektrycznej a urazowym uszkodzeniem mózgu.</w:t>
      </w:r>
    </w:p>
    <w:p w14:paraId="608E931B" w14:textId="77777777" w:rsidR="0051051F" w:rsidRPr="004D5F62" w:rsidRDefault="0051051F" w:rsidP="0051051F">
      <w:pPr>
        <w:pStyle w:val="ARTartustawynprozporzdzenia"/>
        <w:spacing w:line="276" w:lineRule="auto"/>
        <w:ind w:firstLine="0"/>
        <w:rPr>
          <w:rFonts w:ascii="Times New Roman" w:hAnsi="Times New Roman" w:cs="Times New Roman"/>
          <w:sz w:val="22"/>
          <w:szCs w:val="22"/>
          <w:lang w:val="en-GB"/>
        </w:rPr>
      </w:pPr>
      <w:r w:rsidRPr="00E17609">
        <w:rPr>
          <w:rFonts w:ascii="Times New Roman" w:hAnsi="Times New Roman" w:cs="Times New Roman"/>
          <w:sz w:val="22"/>
          <w:szCs w:val="22"/>
        </w:rPr>
        <w:t xml:space="preserve">Z badań i raportów międzynarodowych wynika, że stosowanie kasku przez rowerzystów zmniejsza śmiertelne urazy głowy o 71% (na podstawie: „Road </w:t>
      </w:r>
      <w:proofErr w:type="spellStart"/>
      <w:r w:rsidRPr="00E17609">
        <w:rPr>
          <w:rFonts w:ascii="Times New Roman" w:hAnsi="Times New Roman" w:cs="Times New Roman"/>
          <w:sz w:val="22"/>
          <w:szCs w:val="22"/>
        </w:rPr>
        <w:t>safety</w:t>
      </w:r>
      <w:proofErr w:type="spellEnd"/>
      <w:r w:rsidRPr="00E17609">
        <w:rPr>
          <w:rFonts w:ascii="Times New Roman" w:hAnsi="Times New Roman" w:cs="Times New Roman"/>
          <w:sz w:val="22"/>
          <w:szCs w:val="22"/>
        </w:rPr>
        <w:t xml:space="preserve"> </w:t>
      </w:r>
      <w:proofErr w:type="spellStart"/>
      <w:r w:rsidRPr="00E17609">
        <w:rPr>
          <w:rFonts w:ascii="Times New Roman" w:hAnsi="Times New Roman" w:cs="Times New Roman"/>
          <w:sz w:val="22"/>
          <w:szCs w:val="22"/>
        </w:rPr>
        <w:t>thematic</w:t>
      </w:r>
      <w:proofErr w:type="spellEnd"/>
      <w:r w:rsidRPr="00E17609">
        <w:rPr>
          <w:rFonts w:ascii="Times New Roman" w:hAnsi="Times New Roman" w:cs="Times New Roman"/>
          <w:sz w:val="22"/>
          <w:szCs w:val="22"/>
        </w:rPr>
        <w:t xml:space="preserve"> report – </w:t>
      </w:r>
      <w:proofErr w:type="spellStart"/>
      <w:r w:rsidRPr="00E17609">
        <w:rPr>
          <w:rFonts w:ascii="Times New Roman" w:hAnsi="Times New Roman" w:cs="Times New Roman"/>
          <w:sz w:val="22"/>
          <w:szCs w:val="22"/>
        </w:rPr>
        <w:t>Cyclists</w:t>
      </w:r>
      <w:proofErr w:type="spellEnd"/>
      <w:r w:rsidRPr="00E17609">
        <w:rPr>
          <w:rFonts w:ascii="Times New Roman" w:hAnsi="Times New Roman" w:cs="Times New Roman"/>
          <w:sz w:val="22"/>
          <w:szCs w:val="22"/>
        </w:rPr>
        <w:t xml:space="preserve">”. </w:t>
      </w:r>
      <w:r w:rsidRPr="004D5F62">
        <w:rPr>
          <w:rFonts w:ascii="Times New Roman" w:hAnsi="Times New Roman" w:cs="Times New Roman"/>
          <w:sz w:val="22"/>
          <w:szCs w:val="22"/>
          <w:lang w:val="en-GB"/>
        </w:rPr>
        <w:t xml:space="preserve">European Road Safety Observatory. Brussels, European Commission, Directorate General for Transport), a </w:t>
      </w:r>
      <w:proofErr w:type="spellStart"/>
      <w:r w:rsidRPr="004D5F62">
        <w:rPr>
          <w:rFonts w:ascii="Times New Roman" w:hAnsi="Times New Roman" w:cs="Times New Roman"/>
          <w:sz w:val="22"/>
          <w:szCs w:val="22"/>
          <w:lang w:val="en-GB"/>
        </w:rPr>
        <w:t>przez</w:t>
      </w:r>
      <w:proofErr w:type="spellEnd"/>
      <w:r w:rsidRPr="004D5F62">
        <w:rPr>
          <w:rFonts w:ascii="Times New Roman" w:hAnsi="Times New Roman" w:cs="Times New Roman"/>
          <w:sz w:val="22"/>
          <w:szCs w:val="22"/>
          <w:lang w:val="en-GB"/>
        </w:rPr>
        <w:t xml:space="preserve"> </w:t>
      </w:r>
      <w:proofErr w:type="spellStart"/>
      <w:r w:rsidRPr="004D5F62">
        <w:rPr>
          <w:rFonts w:ascii="Times New Roman" w:hAnsi="Times New Roman" w:cs="Times New Roman"/>
          <w:sz w:val="22"/>
          <w:szCs w:val="22"/>
          <w:lang w:val="en-GB"/>
        </w:rPr>
        <w:t>użytkowników</w:t>
      </w:r>
      <w:proofErr w:type="spellEnd"/>
      <w:r w:rsidRPr="004D5F62">
        <w:rPr>
          <w:rFonts w:ascii="Times New Roman" w:hAnsi="Times New Roman" w:cs="Times New Roman"/>
          <w:sz w:val="22"/>
          <w:szCs w:val="22"/>
          <w:lang w:val="en-GB"/>
        </w:rPr>
        <w:t xml:space="preserve"> </w:t>
      </w:r>
      <w:proofErr w:type="spellStart"/>
      <w:r w:rsidRPr="004D5F62">
        <w:rPr>
          <w:rFonts w:ascii="Times New Roman" w:hAnsi="Times New Roman" w:cs="Times New Roman"/>
          <w:sz w:val="22"/>
          <w:szCs w:val="22"/>
          <w:lang w:val="en-GB"/>
        </w:rPr>
        <w:t>hulajnóg</w:t>
      </w:r>
      <w:proofErr w:type="spellEnd"/>
      <w:r w:rsidRPr="004D5F62">
        <w:rPr>
          <w:rFonts w:ascii="Times New Roman" w:hAnsi="Times New Roman" w:cs="Times New Roman"/>
          <w:sz w:val="22"/>
          <w:szCs w:val="22"/>
          <w:lang w:val="en-GB"/>
        </w:rPr>
        <w:t xml:space="preserve"> </w:t>
      </w:r>
      <w:proofErr w:type="spellStart"/>
      <w:r w:rsidRPr="004D5F62">
        <w:rPr>
          <w:rFonts w:ascii="Times New Roman" w:hAnsi="Times New Roman" w:cs="Times New Roman"/>
          <w:sz w:val="22"/>
          <w:szCs w:val="22"/>
          <w:lang w:val="en-GB"/>
        </w:rPr>
        <w:t>elektrycznych</w:t>
      </w:r>
      <w:proofErr w:type="spellEnd"/>
      <w:r w:rsidRPr="004D5F62">
        <w:rPr>
          <w:rFonts w:ascii="Times New Roman" w:hAnsi="Times New Roman" w:cs="Times New Roman"/>
          <w:sz w:val="22"/>
          <w:szCs w:val="22"/>
          <w:lang w:val="en-GB"/>
        </w:rPr>
        <w:t xml:space="preserve"> </w:t>
      </w:r>
      <w:proofErr w:type="spellStart"/>
      <w:r w:rsidRPr="004D5F62">
        <w:rPr>
          <w:rFonts w:ascii="Times New Roman" w:hAnsi="Times New Roman" w:cs="Times New Roman"/>
          <w:sz w:val="22"/>
          <w:szCs w:val="22"/>
          <w:lang w:val="en-GB"/>
        </w:rPr>
        <w:t>zmniejsza</w:t>
      </w:r>
      <w:proofErr w:type="spellEnd"/>
      <w:r w:rsidRPr="004D5F62">
        <w:rPr>
          <w:rFonts w:ascii="Times New Roman" w:hAnsi="Times New Roman" w:cs="Times New Roman"/>
          <w:sz w:val="22"/>
          <w:szCs w:val="22"/>
          <w:lang w:val="en-GB"/>
        </w:rPr>
        <w:t xml:space="preserve"> </w:t>
      </w:r>
      <w:proofErr w:type="spellStart"/>
      <w:r w:rsidRPr="004D5F62">
        <w:rPr>
          <w:rFonts w:ascii="Times New Roman" w:hAnsi="Times New Roman" w:cs="Times New Roman"/>
          <w:sz w:val="22"/>
          <w:szCs w:val="22"/>
          <w:lang w:val="en-GB"/>
        </w:rPr>
        <w:t>liczbę</w:t>
      </w:r>
      <w:proofErr w:type="spellEnd"/>
      <w:r w:rsidRPr="004D5F62">
        <w:rPr>
          <w:rFonts w:ascii="Times New Roman" w:hAnsi="Times New Roman" w:cs="Times New Roman"/>
          <w:sz w:val="22"/>
          <w:szCs w:val="22"/>
          <w:lang w:val="en-GB"/>
        </w:rPr>
        <w:t xml:space="preserve"> </w:t>
      </w:r>
      <w:proofErr w:type="spellStart"/>
      <w:r w:rsidRPr="004D5F62">
        <w:rPr>
          <w:rFonts w:ascii="Times New Roman" w:hAnsi="Times New Roman" w:cs="Times New Roman"/>
          <w:sz w:val="22"/>
          <w:szCs w:val="22"/>
          <w:lang w:val="en-GB"/>
        </w:rPr>
        <w:t>wszystkich</w:t>
      </w:r>
      <w:proofErr w:type="spellEnd"/>
      <w:r w:rsidRPr="004D5F62">
        <w:rPr>
          <w:rFonts w:ascii="Times New Roman" w:hAnsi="Times New Roman" w:cs="Times New Roman"/>
          <w:sz w:val="22"/>
          <w:szCs w:val="22"/>
          <w:lang w:val="en-GB"/>
        </w:rPr>
        <w:t xml:space="preserve"> </w:t>
      </w:r>
      <w:proofErr w:type="spellStart"/>
      <w:r w:rsidRPr="004D5F62">
        <w:rPr>
          <w:rFonts w:ascii="Times New Roman" w:hAnsi="Times New Roman" w:cs="Times New Roman"/>
          <w:sz w:val="22"/>
          <w:szCs w:val="22"/>
          <w:lang w:val="en-GB"/>
        </w:rPr>
        <w:t>obrażeń</w:t>
      </w:r>
      <w:proofErr w:type="spellEnd"/>
      <w:r w:rsidRPr="004D5F62">
        <w:rPr>
          <w:rFonts w:ascii="Times New Roman" w:hAnsi="Times New Roman" w:cs="Times New Roman"/>
          <w:sz w:val="22"/>
          <w:szCs w:val="22"/>
          <w:lang w:val="en-GB"/>
        </w:rPr>
        <w:t xml:space="preserve"> </w:t>
      </w:r>
      <w:proofErr w:type="spellStart"/>
      <w:r w:rsidRPr="004D5F62">
        <w:rPr>
          <w:rFonts w:ascii="Times New Roman" w:hAnsi="Times New Roman" w:cs="Times New Roman"/>
          <w:sz w:val="22"/>
          <w:szCs w:val="22"/>
          <w:lang w:val="en-GB"/>
        </w:rPr>
        <w:t>głowy</w:t>
      </w:r>
      <w:proofErr w:type="spellEnd"/>
      <w:r w:rsidRPr="004D5F62">
        <w:rPr>
          <w:rFonts w:ascii="Times New Roman" w:hAnsi="Times New Roman" w:cs="Times New Roman"/>
          <w:sz w:val="22"/>
          <w:szCs w:val="22"/>
          <w:lang w:val="en-GB"/>
        </w:rPr>
        <w:t xml:space="preserve"> o 44% (</w:t>
      </w:r>
      <w:proofErr w:type="spellStart"/>
      <w:r w:rsidRPr="004D5F62">
        <w:rPr>
          <w:rFonts w:ascii="Times New Roman" w:hAnsi="Times New Roman" w:cs="Times New Roman"/>
          <w:sz w:val="22"/>
          <w:szCs w:val="22"/>
          <w:lang w:val="en-GB"/>
        </w:rPr>
        <w:t>na</w:t>
      </w:r>
      <w:proofErr w:type="spellEnd"/>
      <w:r w:rsidRPr="004D5F62">
        <w:rPr>
          <w:rFonts w:ascii="Times New Roman" w:hAnsi="Times New Roman" w:cs="Times New Roman"/>
          <w:sz w:val="22"/>
          <w:szCs w:val="22"/>
          <w:lang w:val="en-GB"/>
        </w:rPr>
        <w:t xml:space="preserve"> </w:t>
      </w:r>
      <w:proofErr w:type="spellStart"/>
      <w:r w:rsidRPr="004D5F62">
        <w:rPr>
          <w:rFonts w:ascii="Times New Roman" w:hAnsi="Times New Roman" w:cs="Times New Roman"/>
          <w:sz w:val="22"/>
          <w:szCs w:val="22"/>
          <w:lang w:val="en-GB"/>
        </w:rPr>
        <w:t>podstawie</w:t>
      </w:r>
      <w:proofErr w:type="spellEnd"/>
      <w:r w:rsidRPr="004D5F62">
        <w:rPr>
          <w:rFonts w:ascii="Times New Roman" w:hAnsi="Times New Roman" w:cs="Times New Roman"/>
          <w:sz w:val="22"/>
          <w:szCs w:val="22"/>
          <w:lang w:val="en-GB"/>
        </w:rPr>
        <w:t>: „Improving the road safety of e-scooters” Pin Flash Report 47 November 2024, ETSC).</w:t>
      </w:r>
    </w:p>
    <w:p w14:paraId="58AE5BEF"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Z międzynarodowych badań ofiar wypadków drogowych (na podstawie: „</w:t>
      </w:r>
      <w:proofErr w:type="spellStart"/>
      <w:r w:rsidRPr="00E17609">
        <w:rPr>
          <w:rFonts w:ascii="Times New Roman" w:hAnsi="Times New Roman" w:cs="Times New Roman"/>
          <w:sz w:val="22"/>
          <w:szCs w:val="22"/>
        </w:rPr>
        <w:t>Safer</w:t>
      </w:r>
      <w:proofErr w:type="spellEnd"/>
      <w:r w:rsidRPr="00E17609">
        <w:rPr>
          <w:rFonts w:ascii="Times New Roman" w:hAnsi="Times New Roman" w:cs="Times New Roman"/>
          <w:sz w:val="22"/>
          <w:szCs w:val="22"/>
        </w:rPr>
        <w:t xml:space="preserve"> </w:t>
      </w:r>
      <w:proofErr w:type="spellStart"/>
      <w:r w:rsidRPr="00E17609">
        <w:rPr>
          <w:rFonts w:ascii="Times New Roman" w:hAnsi="Times New Roman" w:cs="Times New Roman"/>
          <w:sz w:val="22"/>
          <w:szCs w:val="22"/>
        </w:rPr>
        <w:t>Micromobility</w:t>
      </w:r>
      <w:proofErr w:type="spellEnd"/>
      <w:r w:rsidRPr="00E17609">
        <w:rPr>
          <w:rFonts w:ascii="Times New Roman" w:hAnsi="Times New Roman" w:cs="Times New Roman"/>
          <w:sz w:val="22"/>
          <w:szCs w:val="22"/>
        </w:rPr>
        <w:t xml:space="preserve">”, International Transport Forum Policy </w:t>
      </w:r>
      <w:proofErr w:type="spellStart"/>
      <w:r w:rsidRPr="00E17609">
        <w:rPr>
          <w:rFonts w:ascii="Times New Roman" w:hAnsi="Times New Roman" w:cs="Times New Roman"/>
          <w:sz w:val="22"/>
          <w:szCs w:val="22"/>
        </w:rPr>
        <w:t>Papers</w:t>
      </w:r>
      <w:proofErr w:type="spellEnd"/>
      <w:r w:rsidRPr="00E17609">
        <w:rPr>
          <w:rFonts w:ascii="Times New Roman" w:hAnsi="Times New Roman" w:cs="Times New Roman"/>
          <w:sz w:val="22"/>
          <w:szCs w:val="22"/>
        </w:rPr>
        <w:t>, OECD) wynika, że obrażenia głowy występują u:</w:t>
      </w:r>
    </w:p>
    <w:p w14:paraId="3409B398" w14:textId="77777777" w:rsidR="0051051F" w:rsidRPr="00E17609" w:rsidRDefault="0051051F" w:rsidP="0051051F">
      <w:pPr>
        <w:pStyle w:val="ARTartustawynprozporzdzenia"/>
        <w:numPr>
          <w:ilvl w:val="0"/>
          <w:numId w:val="4"/>
        </w:numPr>
        <w:spacing w:line="276" w:lineRule="auto"/>
        <w:rPr>
          <w:rFonts w:ascii="Times New Roman" w:hAnsi="Times New Roman" w:cs="Times New Roman"/>
          <w:sz w:val="22"/>
          <w:szCs w:val="22"/>
        </w:rPr>
      </w:pPr>
      <w:r w:rsidRPr="00E17609">
        <w:rPr>
          <w:rFonts w:ascii="Times New Roman" w:hAnsi="Times New Roman" w:cs="Times New Roman"/>
          <w:sz w:val="22"/>
          <w:szCs w:val="22"/>
        </w:rPr>
        <w:t>18</w:t>
      </w:r>
      <w:r>
        <w:rPr>
          <w:rFonts w:ascii="Times New Roman" w:hAnsi="Times New Roman" w:cs="Times New Roman"/>
          <w:sz w:val="22"/>
          <w:szCs w:val="22"/>
        </w:rPr>
        <w:sym w:font="Symbol" w:char="F02D"/>
      </w:r>
      <w:r w:rsidRPr="00E17609">
        <w:rPr>
          <w:rFonts w:ascii="Times New Roman" w:hAnsi="Times New Roman" w:cs="Times New Roman"/>
          <w:sz w:val="22"/>
          <w:szCs w:val="22"/>
        </w:rPr>
        <w:t>41% ofiar wśród użytkowników hulajnóg</w:t>
      </w:r>
      <w:r>
        <w:rPr>
          <w:rFonts w:ascii="Times New Roman" w:hAnsi="Times New Roman" w:cs="Times New Roman"/>
          <w:sz w:val="22"/>
          <w:szCs w:val="22"/>
        </w:rPr>
        <w:t xml:space="preserve"> elektrycznych</w:t>
      </w:r>
      <w:r w:rsidRPr="00E17609">
        <w:rPr>
          <w:rFonts w:ascii="Times New Roman" w:hAnsi="Times New Roman" w:cs="Times New Roman"/>
          <w:sz w:val="22"/>
          <w:szCs w:val="22"/>
        </w:rPr>
        <w:t>,</w:t>
      </w:r>
    </w:p>
    <w:p w14:paraId="733BAAE7" w14:textId="77777777" w:rsidR="0051051F" w:rsidRPr="00E17609" w:rsidRDefault="0051051F" w:rsidP="0051051F">
      <w:pPr>
        <w:pStyle w:val="ARTartustawynprozporzdzenia"/>
        <w:numPr>
          <w:ilvl w:val="0"/>
          <w:numId w:val="4"/>
        </w:numPr>
        <w:spacing w:line="276" w:lineRule="auto"/>
        <w:rPr>
          <w:rFonts w:ascii="Times New Roman" w:hAnsi="Times New Roman" w:cs="Times New Roman"/>
          <w:sz w:val="22"/>
          <w:szCs w:val="22"/>
        </w:rPr>
      </w:pPr>
      <w:r w:rsidRPr="00E17609">
        <w:rPr>
          <w:rFonts w:ascii="Times New Roman" w:hAnsi="Times New Roman" w:cs="Times New Roman"/>
          <w:sz w:val="22"/>
          <w:szCs w:val="22"/>
        </w:rPr>
        <w:t>20</w:t>
      </w:r>
      <w:r>
        <w:rPr>
          <w:rFonts w:ascii="Times New Roman" w:hAnsi="Times New Roman" w:cs="Times New Roman"/>
          <w:sz w:val="22"/>
          <w:szCs w:val="22"/>
        </w:rPr>
        <w:sym w:font="Symbol" w:char="F02D"/>
      </w:r>
      <w:r w:rsidRPr="00E17609">
        <w:rPr>
          <w:rFonts w:ascii="Times New Roman" w:hAnsi="Times New Roman" w:cs="Times New Roman"/>
          <w:sz w:val="22"/>
          <w:szCs w:val="22"/>
        </w:rPr>
        <w:t>24% ofiar wśród rowerzystów,</w:t>
      </w:r>
    </w:p>
    <w:p w14:paraId="53185435" w14:textId="77777777" w:rsidR="0051051F" w:rsidRPr="00E17609" w:rsidRDefault="0051051F" w:rsidP="0051051F">
      <w:pPr>
        <w:pStyle w:val="ARTartustawynprozporzdzenia"/>
        <w:numPr>
          <w:ilvl w:val="0"/>
          <w:numId w:val="4"/>
        </w:numPr>
        <w:spacing w:line="276" w:lineRule="auto"/>
        <w:rPr>
          <w:rFonts w:ascii="Times New Roman" w:hAnsi="Times New Roman" w:cs="Times New Roman"/>
          <w:sz w:val="22"/>
          <w:szCs w:val="22"/>
        </w:rPr>
      </w:pPr>
      <w:r w:rsidRPr="00E17609">
        <w:rPr>
          <w:rFonts w:ascii="Times New Roman" w:hAnsi="Times New Roman" w:cs="Times New Roman"/>
          <w:sz w:val="22"/>
          <w:szCs w:val="22"/>
        </w:rPr>
        <w:t>35% ofiar wśród użytkowników rowerów elektrycznych.</w:t>
      </w:r>
    </w:p>
    <w:p w14:paraId="67634B7F"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W przypadku użytkowników hulajnóg</w:t>
      </w:r>
      <w:r>
        <w:rPr>
          <w:rFonts w:ascii="Times New Roman" w:hAnsi="Times New Roman" w:cs="Times New Roman"/>
          <w:sz w:val="22"/>
          <w:szCs w:val="22"/>
        </w:rPr>
        <w:t xml:space="preserve"> elektrycznych</w:t>
      </w:r>
      <w:r w:rsidRPr="00E17609">
        <w:rPr>
          <w:rFonts w:ascii="Times New Roman" w:hAnsi="Times New Roman" w:cs="Times New Roman"/>
          <w:sz w:val="22"/>
          <w:szCs w:val="22"/>
        </w:rPr>
        <w:t xml:space="preserve"> dodatkowo 30-60% ofiar wypadków doznaje obrażeń twarzy.</w:t>
      </w:r>
    </w:p>
    <w:p w14:paraId="67542399"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Na uwagę zasługuje również fakt, że z badań E-</w:t>
      </w:r>
      <w:proofErr w:type="spellStart"/>
      <w:r w:rsidRPr="00E17609">
        <w:rPr>
          <w:rFonts w:ascii="Times New Roman" w:hAnsi="Times New Roman" w:cs="Times New Roman"/>
          <w:sz w:val="22"/>
          <w:szCs w:val="22"/>
        </w:rPr>
        <w:t>Survey</w:t>
      </w:r>
      <w:proofErr w:type="spellEnd"/>
      <w:r w:rsidRPr="00E17609">
        <w:rPr>
          <w:rFonts w:ascii="Times New Roman" w:hAnsi="Times New Roman" w:cs="Times New Roman"/>
          <w:sz w:val="22"/>
          <w:szCs w:val="22"/>
        </w:rPr>
        <w:t xml:space="preserve"> of Road </w:t>
      </w:r>
      <w:proofErr w:type="spellStart"/>
      <w:r w:rsidRPr="00E17609">
        <w:rPr>
          <w:rFonts w:ascii="Times New Roman" w:hAnsi="Times New Roman" w:cs="Times New Roman"/>
          <w:sz w:val="22"/>
          <w:szCs w:val="22"/>
        </w:rPr>
        <w:t>users</w:t>
      </w:r>
      <w:proofErr w:type="spellEnd"/>
      <w:r w:rsidRPr="00E17609">
        <w:rPr>
          <w:rFonts w:ascii="Times New Roman" w:hAnsi="Times New Roman" w:cs="Times New Roman"/>
          <w:sz w:val="22"/>
          <w:szCs w:val="22"/>
        </w:rPr>
        <w:t xml:space="preserve">’ </w:t>
      </w:r>
      <w:proofErr w:type="spellStart"/>
      <w:r w:rsidRPr="00E17609">
        <w:rPr>
          <w:rFonts w:ascii="Times New Roman" w:hAnsi="Times New Roman" w:cs="Times New Roman"/>
          <w:sz w:val="22"/>
          <w:szCs w:val="22"/>
        </w:rPr>
        <w:t>Attitudes</w:t>
      </w:r>
      <w:proofErr w:type="spellEnd"/>
      <w:r w:rsidRPr="00E17609">
        <w:rPr>
          <w:rFonts w:ascii="Times New Roman" w:hAnsi="Times New Roman" w:cs="Times New Roman"/>
          <w:sz w:val="22"/>
          <w:szCs w:val="22"/>
        </w:rPr>
        <w:t xml:space="preserve"> (ESRA3) wynika, że 47,6 % uczestników ruchu w Polsce popiera wprowadzenie obowiązku używania kasków przez wszystkich rowerzystów, a aż 79,3% popiera obowiązek taki dla dzieci do 12 roku życia.</w:t>
      </w:r>
    </w:p>
    <w:p w14:paraId="21E683F8"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W krajach Unii Europejskiej obowiązek używania kasków:</w:t>
      </w:r>
    </w:p>
    <w:p w14:paraId="23617D57" w14:textId="77777777" w:rsidR="0051051F" w:rsidRPr="00E17609" w:rsidRDefault="0051051F" w:rsidP="0051051F">
      <w:pPr>
        <w:pStyle w:val="ARTartustawynprozporzdzenia"/>
        <w:numPr>
          <w:ilvl w:val="0"/>
          <w:numId w:val="5"/>
        </w:numPr>
        <w:spacing w:line="276" w:lineRule="auto"/>
        <w:rPr>
          <w:rFonts w:ascii="Times New Roman" w:hAnsi="Times New Roman" w:cs="Times New Roman"/>
          <w:sz w:val="22"/>
          <w:szCs w:val="22"/>
        </w:rPr>
      </w:pPr>
      <w:r w:rsidRPr="00E17609">
        <w:rPr>
          <w:rFonts w:ascii="Times New Roman" w:hAnsi="Times New Roman" w:cs="Times New Roman"/>
          <w:sz w:val="22"/>
          <w:szCs w:val="22"/>
        </w:rPr>
        <w:t>przez rowerzystów dotyczy tylko dzieci (różna granica wieku) i funkcjonuje w 12 krajach,</w:t>
      </w:r>
    </w:p>
    <w:p w14:paraId="6E122794" w14:textId="77777777" w:rsidR="0051051F" w:rsidRPr="00E17609" w:rsidRDefault="0051051F" w:rsidP="0051051F">
      <w:pPr>
        <w:pStyle w:val="ARTartustawynprozporzdzenia"/>
        <w:numPr>
          <w:ilvl w:val="0"/>
          <w:numId w:val="5"/>
        </w:numPr>
        <w:spacing w:line="276" w:lineRule="auto"/>
        <w:rPr>
          <w:rFonts w:ascii="Times New Roman" w:hAnsi="Times New Roman" w:cs="Times New Roman"/>
          <w:sz w:val="22"/>
          <w:szCs w:val="22"/>
        </w:rPr>
      </w:pPr>
      <w:r w:rsidRPr="00E17609">
        <w:rPr>
          <w:rFonts w:ascii="Times New Roman" w:hAnsi="Times New Roman" w:cs="Times New Roman"/>
          <w:sz w:val="22"/>
          <w:szCs w:val="22"/>
        </w:rPr>
        <w:t>przez użytkowników hulajnóg</w:t>
      </w:r>
      <w:r>
        <w:rPr>
          <w:rFonts w:ascii="Times New Roman" w:hAnsi="Times New Roman" w:cs="Times New Roman"/>
          <w:sz w:val="22"/>
          <w:szCs w:val="22"/>
        </w:rPr>
        <w:t xml:space="preserve"> elektrycznych</w:t>
      </w:r>
      <w:r w:rsidRPr="00E17609">
        <w:rPr>
          <w:rFonts w:ascii="Times New Roman" w:hAnsi="Times New Roman" w:cs="Times New Roman"/>
          <w:sz w:val="22"/>
          <w:szCs w:val="22"/>
        </w:rPr>
        <w:t xml:space="preserve"> funkcjonuje w 16 krajach, w tym w 10 krajach dotyczy tylko dzieci (różna granica wieku).</w:t>
      </w:r>
    </w:p>
    <w:p w14:paraId="498542B7"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Badania przeprowadzone w Polsce przez</w:t>
      </w:r>
      <w:r w:rsidRPr="00E17609">
        <w:rPr>
          <w:sz w:val="22"/>
          <w:szCs w:val="22"/>
        </w:rPr>
        <w:t xml:space="preserve"> </w:t>
      </w:r>
      <w:r w:rsidRPr="00E17609">
        <w:rPr>
          <w:rFonts w:ascii="Times New Roman" w:hAnsi="Times New Roman" w:cs="Times New Roman"/>
          <w:sz w:val="22"/>
          <w:szCs w:val="22"/>
        </w:rPr>
        <w:t xml:space="preserve">Polskie Obserwatorium Bezpieczeństwa Ruchu Drogowego Instytutu Transportu Samochodowego na zlecenie Krajowej Rady </w:t>
      </w:r>
      <w:r>
        <w:rPr>
          <w:rFonts w:ascii="Times New Roman" w:hAnsi="Times New Roman" w:cs="Times New Roman"/>
          <w:sz w:val="22"/>
          <w:szCs w:val="22"/>
        </w:rPr>
        <w:t>Bezpieczeństwa Ruchu Drogowego</w:t>
      </w:r>
      <w:r w:rsidRPr="00E17609">
        <w:rPr>
          <w:rFonts w:ascii="Times New Roman" w:hAnsi="Times New Roman" w:cs="Times New Roman"/>
          <w:sz w:val="22"/>
          <w:szCs w:val="22"/>
        </w:rPr>
        <w:t xml:space="preserve"> w 2022 roku wykazały, że kaski stosuje:</w:t>
      </w:r>
    </w:p>
    <w:p w14:paraId="185D3A54" w14:textId="77777777" w:rsidR="0051051F" w:rsidRPr="00E17609" w:rsidRDefault="0051051F" w:rsidP="0051051F">
      <w:pPr>
        <w:pStyle w:val="ARTartustawynprozporzdzenia"/>
        <w:numPr>
          <w:ilvl w:val="0"/>
          <w:numId w:val="6"/>
        </w:numPr>
        <w:spacing w:line="276" w:lineRule="auto"/>
        <w:rPr>
          <w:rFonts w:ascii="Times New Roman" w:hAnsi="Times New Roman" w:cs="Times New Roman"/>
          <w:sz w:val="22"/>
          <w:szCs w:val="22"/>
        </w:rPr>
      </w:pPr>
      <w:r w:rsidRPr="00E17609">
        <w:rPr>
          <w:rFonts w:ascii="Times New Roman" w:hAnsi="Times New Roman" w:cs="Times New Roman"/>
          <w:sz w:val="22"/>
          <w:szCs w:val="22"/>
        </w:rPr>
        <w:t>25% użytkowników rowerów,</w:t>
      </w:r>
    </w:p>
    <w:p w14:paraId="4B9365CE" w14:textId="77777777" w:rsidR="0051051F" w:rsidRPr="00E17609" w:rsidRDefault="0051051F" w:rsidP="0051051F">
      <w:pPr>
        <w:pStyle w:val="ARTartustawynprozporzdzenia"/>
        <w:numPr>
          <w:ilvl w:val="0"/>
          <w:numId w:val="6"/>
        </w:numPr>
        <w:spacing w:line="276" w:lineRule="auto"/>
        <w:rPr>
          <w:rFonts w:ascii="Times New Roman" w:hAnsi="Times New Roman" w:cs="Times New Roman"/>
          <w:sz w:val="22"/>
          <w:szCs w:val="22"/>
        </w:rPr>
      </w:pPr>
      <w:r w:rsidRPr="00E17609">
        <w:rPr>
          <w:rFonts w:ascii="Times New Roman" w:hAnsi="Times New Roman" w:cs="Times New Roman"/>
          <w:sz w:val="22"/>
          <w:szCs w:val="22"/>
        </w:rPr>
        <w:t>39% użytkowników urządzeń transportu osobistego (UTO),</w:t>
      </w:r>
    </w:p>
    <w:p w14:paraId="70B58000" w14:textId="77777777" w:rsidR="0051051F" w:rsidRPr="00E17609" w:rsidRDefault="0051051F" w:rsidP="0051051F">
      <w:pPr>
        <w:pStyle w:val="ARTartustawynprozporzdzenia"/>
        <w:numPr>
          <w:ilvl w:val="0"/>
          <w:numId w:val="6"/>
        </w:numPr>
        <w:spacing w:line="276" w:lineRule="auto"/>
        <w:rPr>
          <w:rFonts w:ascii="Times New Roman" w:hAnsi="Times New Roman" w:cs="Times New Roman"/>
          <w:sz w:val="22"/>
          <w:szCs w:val="22"/>
        </w:rPr>
      </w:pPr>
      <w:r w:rsidRPr="00E17609">
        <w:rPr>
          <w:rFonts w:ascii="Times New Roman" w:hAnsi="Times New Roman" w:cs="Times New Roman"/>
          <w:sz w:val="22"/>
          <w:szCs w:val="22"/>
        </w:rPr>
        <w:t>6% użytkowników hulajnóg elektrycznych.</w:t>
      </w:r>
    </w:p>
    <w:p w14:paraId="7DFC7CFA" w14:textId="77777777" w:rsidR="0051051F" w:rsidRPr="00E17609" w:rsidRDefault="0051051F" w:rsidP="0051051F">
      <w:pPr>
        <w:spacing w:before="100" w:beforeAutospacing="1" w:after="100" w:afterAutospacing="1" w:line="240" w:lineRule="auto"/>
        <w:jc w:val="both"/>
        <w:rPr>
          <w:rFonts w:ascii="Times New Roman" w:eastAsia="Times New Roman" w:hAnsi="Times New Roman"/>
          <w:lang w:eastAsia="pl-PL"/>
        </w:rPr>
      </w:pPr>
      <w:r w:rsidRPr="00E17609">
        <w:rPr>
          <w:rFonts w:ascii="Times New Roman" w:eastAsia="Times New Roman" w:hAnsi="Times New Roman"/>
          <w:bCs/>
          <w:lang w:eastAsia="pl-PL"/>
        </w:rPr>
        <w:t>Poniżej przedstawiono dane statystyczne dotyczące wypadków dzieci i nastolatków do 16 roku życia oraz zakres obowiązku korzystania z kasków w krajach członkowskich UE.</w:t>
      </w:r>
    </w:p>
    <w:p w14:paraId="5A53821F" w14:textId="77777777" w:rsidR="0051051F" w:rsidRPr="00E17609" w:rsidRDefault="0051051F" w:rsidP="0051051F">
      <w:pPr>
        <w:spacing w:before="100" w:beforeAutospacing="1" w:after="100" w:afterAutospacing="1" w:line="240" w:lineRule="auto"/>
        <w:jc w:val="both"/>
        <w:rPr>
          <w:rFonts w:ascii="Times New Roman" w:eastAsia="Times New Roman" w:hAnsi="Times New Roman"/>
          <w:lang w:eastAsia="pl-PL"/>
        </w:rPr>
      </w:pPr>
      <w:r w:rsidRPr="00E17609">
        <w:rPr>
          <w:rFonts w:ascii="Times New Roman" w:eastAsia="Times New Roman" w:hAnsi="Times New Roman"/>
          <w:bCs/>
          <w:lang w:eastAsia="pl-PL"/>
        </w:rPr>
        <w:t>Niechronieni – ofiary wypadków w Polsce w latach 2022</w:t>
      </w:r>
      <w:r>
        <w:rPr>
          <w:rFonts w:ascii="Times New Roman" w:eastAsia="Times New Roman" w:hAnsi="Times New Roman"/>
          <w:bCs/>
          <w:lang w:eastAsia="pl-PL"/>
        </w:rPr>
        <w:sym w:font="Symbol" w:char="F02D"/>
      </w:r>
      <w:r w:rsidRPr="00E17609">
        <w:rPr>
          <w:rFonts w:ascii="Times New Roman" w:eastAsia="Times New Roman" w:hAnsi="Times New Roman"/>
          <w:bCs/>
          <w:lang w:eastAsia="pl-PL"/>
        </w:rPr>
        <w:t>2023:</w:t>
      </w:r>
    </w:p>
    <w:tbl>
      <w:tblPr>
        <w:tblW w:w="8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6"/>
        <w:gridCol w:w="1432"/>
        <w:gridCol w:w="1226"/>
        <w:gridCol w:w="1213"/>
        <w:gridCol w:w="1211"/>
        <w:gridCol w:w="1232"/>
      </w:tblGrid>
      <w:tr w:rsidR="0051051F" w:rsidRPr="00E17609" w14:paraId="77916BF9" w14:textId="77777777" w:rsidTr="00D51C65">
        <w:trPr>
          <w:tblCellSpacing w:w="15" w:type="dxa"/>
        </w:trPr>
        <w:tc>
          <w:tcPr>
            <w:tcW w:w="2175" w:type="dxa"/>
            <w:vAlign w:val="center"/>
            <w:hideMark/>
          </w:tcPr>
          <w:p w14:paraId="50B3D07A"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Rower</w:t>
            </w:r>
          </w:p>
        </w:tc>
        <w:tc>
          <w:tcPr>
            <w:tcW w:w="1425" w:type="dxa"/>
            <w:vAlign w:val="center"/>
            <w:hideMark/>
          </w:tcPr>
          <w:p w14:paraId="1D51C3C5"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Rok</w:t>
            </w:r>
          </w:p>
        </w:tc>
        <w:tc>
          <w:tcPr>
            <w:tcW w:w="1215" w:type="dxa"/>
            <w:vAlign w:val="center"/>
            <w:hideMark/>
          </w:tcPr>
          <w:p w14:paraId="64D0222C"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Wypadki</w:t>
            </w:r>
          </w:p>
        </w:tc>
        <w:tc>
          <w:tcPr>
            <w:tcW w:w="1215" w:type="dxa"/>
            <w:vAlign w:val="center"/>
            <w:hideMark/>
          </w:tcPr>
          <w:p w14:paraId="1FBBE860"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Zabici</w:t>
            </w:r>
          </w:p>
        </w:tc>
        <w:tc>
          <w:tcPr>
            <w:tcW w:w="1215" w:type="dxa"/>
            <w:vAlign w:val="center"/>
            <w:hideMark/>
          </w:tcPr>
          <w:p w14:paraId="06CE5E0E"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Ranni</w:t>
            </w:r>
          </w:p>
        </w:tc>
        <w:tc>
          <w:tcPr>
            <w:tcW w:w="1215" w:type="dxa"/>
            <w:vAlign w:val="center"/>
            <w:hideMark/>
          </w:tcPr>
          <w:p w14:paraId="35FAF4E3"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Ciężko ranni</w:t>
            </w:r>
          </w:p>
        </w:tc>
      </w:tr>
      <w:tr w:rsidR="0051051F" w:rsidRPr="00E17609" w14:paraId="54D6A4B9" w14:textId="77777777" w:rsidTr="00D51C65">
        <w:trPr>
          <w:tblCellSpacing w:w="15" w:type="dxa"/>
        </w:trPr>
        <w:tc>
          <w:tcPr>
            <w:tcW w:w="2175" w:type="dxa"/>
            <w:vMerge w:val="restart"/>
            <w:vAlign w:val="center"/>
            <w:hideMark/>
          </w:tcPr>
          <w:p w14:paraId="20E8228D"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Ogółem</w:t>
            </w:r>
          </w:p>
        </w:tc>
        <w:tc>
          <w:tcPr>
            <w:tcW w:w="1425" w:type="dxa"/>
            <w:vAlign w:val="center"/>
            <w:hideMark/>
          </w:tcPr>
          <w:p w14:paraId="04822EB4"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2022</w:t>
            </w:r>
          </w:p>
        </w:tc>
        <w:tc>
          <w:tcPr>
            <w:tcW w:w="1215" w:type="dxa"/>
            <w:vAlign w:val="center"/>
            <w:hideMark/>
          </w:tcPr>
          <w:p w14:paraId="11465AB4"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3689</w:t>
            </w:r>
          </w:p>
        </w:tc>
        <w:tc>
          <w:tcPr>
            <w:tcW w:w="1215" w:type="dxa"/>
            <w:vAlign w:val="center"/>
            <w:hideMark/>
          </w:tcPr>
          <w:p w14:paraId="53125E6A"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170</w:t>
            </w:r>
          </w:p>
        </w:tc>
        <w:tc>
          <w:tcPr>
            <w:tcW w:w="1215" w:type="dxa"/>
            <w:vAlign w:val="center"/>
            <w:hideMark/>
          </w:tcPr>
          <w:p w14:paraId="02BCFD1A"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3356</w:t>
            </w:r>
          </w:p>
        </w:tc>
        <w:tc>
          <w:tcPr>
            <w:tcW w:w="1215" w:type="dxa"/>
            <w:vAlign w:val="center"/>
            <w:hideMark/>
          </w:tcPr>
          <w:p w14:paraId="274673D6"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1132</w:t>
            </w:r>
          </w:p>
        </w:tc>
      </w:tr>
      <w:tr w:rsidR="0051051F" w:rsidRPr="00E17609" w14:paraId="1A4FE7AE" w14:textId="77777777" w:rsidTr="00D51C65">
        <w:trPr>
          <w:tblCellSpacing w:w="15" w:type="dxa"/>
        </w:trPr>
        <w:tc>
          <w:tcPr>
            <w:tcW w:w="0" w:type="auto"/>
            <w:vMerge/>
            <w:vAlign w:val="center"/>
            <w:hideMark/>
          </w:tcPr>
          <w:p w14:paraId="497A1EBB" w14:textId="77777777" w:rsidR="0051051F" w:rsidRPr="00E17609" w:rsidRDefault="0051051F" w:rsidP="00D51C65">
            <w:pPr>
              <w:spacing w:line="240" w:lineRule="auto"/>
              <w:rPr>
                <w:rFonts w:ascii="Times New Roman" w:eastAsia="Times New Roman" w:hAnsi="Times New Roman"/>
                <w:lang w:eastAsia="pl-PL"/>
              </w:rPr>
            </w:pPr>
          </w:p>
        </w:tc>
        <w:tc>
          <w:tcPr>
            <w:tcW w:w="1425" w:type="dxa"/>
            <w:vAlign w:val="center"/>
            <w:hideMark/>
          </w:tcPr>
          <w:p w14:paraId="6CF9B762"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2023</w:t>
            </w:r>
          </w:p>
        </w:tc>
        <w:tc>
          <w:tcPr>
            <w:tcW w:w="1215" w:type="dxa"/>
            <w:vAlign w:val="center"/>
            <w:hideMark/>
          </w:tcPr>
          <w:p w14:paraId="42FD276F"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3600</w:t>
            </w:r>
          </w:p>
        </w:tc>
        <w:tc>
          <w:tcPr>
            <w:tcW w:w="1215" w:type="dxa"/>
            <w:vAlign w:val="center"/>
            <w:hideMark/>
          </w:tcPr>
          <w:p w14:paraId="04DE987B"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154</w:t>
            </w:r>
          </w:p>
        </w:tc>
        <w:tc>
          <w:tcPr>
            <w:tcW w:w="1215" w:type="dxa"/>
            <w:vAlign w:val="center"/>
            <w:hideMark/>
          </w:tcPr>
          <w:p w14:paraId="6A8C6146"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3264</w:t>
            </w:r>
          </w:p>
        </w:tc>
        <w:tc>
          <w:tcPr>
            <w:tcW w:w="1215" w:type="dxa"/>
            <w:vAlign w:val="center"/>
            <w:hideMark/>
          </w:tcPr>
          <w:p w14:paraId="267CBC48"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1063</w:t>
            </w:r>
          </w:p>
        </w:tc>
      </w:tr>
      <w:tr w:rsidR="0051051F" w:rsidRPr="00E17609" w14:paraId="784293DB" w14:textId="77777777" w:rsidTr="00D51C65">
        <w:trPr>
          <w:tblCellSpacing w:w="15" w:type="dxa"/>
        </w:trPr>
        <w:tc>
          <w:tcPr>
            <w:tcW w:w="0" w:type="auto"/>
            <w:vMerge/>
            <w:vAlign w:val="center"/>
            <w:hideMark/>
          </w:tcPr>
          <w:p w14:paraId="0677C9AB" w14:textId="77777777" w:rsidR="0051051F" w:rsidRPr="00E17609" w:rsidRDefault="0051051F" w:rsidP="00D51C65">
            <w:pPr>
              <w:spacing w:line="240" w:lineRule="auto"/>
              <w:rPr>
                <w:rFonts w:ascii="Times New Roman" w:eastAsia="Times New Roman" w:hAnsi="Times New Roman"/>
                <w:lang w:eastAsia="pl-PL"/>
              </w:rPr>
            </w:pPr>
          </w:p>
        </w:tc>
        <w:tc>
          <w:tcPr>
            <w:tcW w:w="1425" w:type="dxa"/>
            <w:vAlign w:val="center"/>
            <w:hideMark/>
          </w:tcPr>
          <w:p w14:paraId="3C80553A"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w:t>
            </w:r>
          </w:p>
        </w:tc>
        <w:tc>
          <w:tcPr>
            <w:tcW w:w="1215" w:type="dxa"/>
            <w:vAlign w:val="center"/>
            <w:hideMark/>
          </w:tcPr>
          <w:p w14:paraId="22525D13"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3767</w:t>
            </w:r>
          </w:p>
        </w:tc>
        <w:tc>
          <w:tcPr>
            <w:tcW w:w="1215" w:type="dxa"/>
            <w:vAlign w:val="center"/>
            <w:hideMark/>
          </w:tcPr>
          <w:p w14:paraId="4CC974EC"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169</w:t>
            </w:r>
          </w:p>
        </w:tc>
        <w:tc>
          <w:tcPr>
            <w:tcW w:w="1215" w:type="dxa"/>
            <w:vAlign w:val="center"/>
            <w:hideMark/>
          </w:tcPr>
          <w:p w14:paraId="67976576"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3434</w:t>
            </w:r>
          </w:p>
        </w:tc>
        <w:tc>
          <w:tcPr>
            <w:tcW w:w="1215" w:type="dxa"/>
            <w:vAlign w:val="center"/>
            <w:hideMark/>
          </w:tcPr>
          <w:p w14:paraId="361C5701"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1161</w:t>
            </w:r>
          </w:p>
        </w:tc>
      </w:tr>
      <w:tr w:rsidR="0051051F" w:rsidRPr="00E17609" w14:paraId="774BC234" w14:textId="77777777" w:rsidTr="00D51C65">
        <w:trPr>
          <w:tblCellSpacing w:w="15" w:type="dxa"/>
        </w:trPr>
        <w:tc>
          <w:tcPr>
            <w:tcW w:w="0" w:type="auto"/>
            <w:vMerge/>
            <w:vAlign w:val="center"/>
            <w:hideMark/>
          </w:tcPr>
          <w:p w14:paraId="2D2F383D" w14:textId="77777777" w:rsidR="0051051F" w:rsidRPr="00E17609" w:rsidRDefault="0051051F" w:rsidP="00D51C65">
            <w:pPr>
              <w:spacing w:line="240" w:lineRule="auto"/>
              <w:rPr>
                <w:rFonts w:ascii="Times New Roman" w:eastAsia="Times New Roman" w:hAnsi="Times New Roman"/>
                <w:lang w:eastAsia="pl-PL"/>
              </w:rPr>
            </w:pPr>
          </w:p>
        </w:tc>
        <w:tc>
          <w:tcPr>
            <w:tcW w:w="0" w:type="auto"/>
            <w:vAlign w:val="center"/>
            <w:hideMark/>
          </w:tcPr>
          <w:p w14:paraId="078D436C"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2024/2023</w:t>
            </w:r>
          </w:p>
        </w:tc>
        <w:tc>
          <w:tcPr>
            <w:tcW w:w="0" w:type="auto"/>
            <w:vAlign w:val="center"/>
            <w:hideMark/>
          </w:tcPr>
          <w:p w14:paraId="51602FBE"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w:t>
            </w:r>
          </w:p>
        </w:tc>
        <w:tc>
          <w:tcPr>
            <w:tcW w:w="0" w:type="auto"/>
            <w:vAlign w:val="center"/>
            <w:hideMark/>
          </w:tcPr>
          <w:p w14:paraId="72147DFD"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10%</w:t>
            </w:r>
          </w:p>
        </w:tc>
        <w:tc>
          <w:tcPr>
            <w:tcW w:w="0" w:type="auto"/>
            <w:vAlign w:val="center"/>
            <w:hideMark/>
          </w:tcPr>
          <w:p w14:paraId="17323751"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w:t>
            </w:r>
          </w:p>
        </w:tc>
        <w:tc>
          <w:tcPr>
            <w:tcW w:w="0" w:type="auto"/>
            <w:vAlign w:val="center"/>
            <w:hideMark/>
          </w:tcPr>
          <w:p w14:paraId="7C80E12F"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9%</w:t>
            </w:r>
          </w:p>
        </w:tc>
      </w:tr>
      <w:tr w:rsidR="0051051F" w:rsidRPr="00E17609" w14:paraId="070F90AE" w14:textId="77777777" w:rsidTr="00D51C65">
        <w:trPr>
          <w:tblCellSpacing w:w="15" w:type="dxa"/>
        </w:trPr>
        <w:tc>
          <w:tcPr>
            <w:tcW w:w="0" w:type="auto"/>
            <w:vMerge w:val="restart"/>
            <w:vAlign w:val="center"/>
            <w:hideMark/>
          </w:tcPr>
          <w:p w14:paraId="30664817"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W tym dzieci 0-16 lat</w:t>
            </w:r>
          </w:p>
        </w:tc>
        <w:tc>
          <w:tcPr>
            <w:tcW w:w="1425" w:type="dxa"/>
            <w:vAlign w:val="center"/>
            <w:hideMark/>
          </w:tcPr>
          <w:p w14:paraId="5EE8764A"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2022</w:t>
            </w:r>
          </w:p>
        </w:tc>
        <w:tc>
          <w:tcPr>
            <w:tcW w:w="1215" w:type="dxa"/>
            <w:vAlign w:val="center"/>
            <w:hideMark/>
          </w:tcPr>
          <w:p w14:paraId="170EF038"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493</w:t>
            </w:r>
          </w:p>
        </w:tc>
        <w:tc>
          <w:tcPr>
            <w:tcW w:w="1215" w:type="dxa"/>
            <w:vAlign w:val="center"/>
            <w:hideMark/>
          </w:tcPr>
          <w:p w14:paraId="33224712"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9</w:t>
            </w:r>
          </w:p>
        </w:tc>
        <w:tc>
          <w:tcPr>
            <w:tcW w:w="1215" w:type="dxa"/>
            <w:vAlign w:val="center"/>
            <w:hideMark/>
          </w:tcPr>
          <w:p w14:paraId="450D5641"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393</w:t>
            </w:r>
          </w:p>
        </w:tc>
        <w:tc>
          <w:tcPr>
            <w:tcW w:w="1215" w:type="dxa"/>
            <w:vAlign w:val="center"/>
            <w:hideMark/>
          </w:tcPr>
          <w:p w14:paraId="2BB2D7DA"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116</w:t>
            </w:r>
          </w:p>
        </w:tc>
      </w:tr>
      <w:tr w:rsidR="0051051F" w:rsidRPr="00E17609" w14:paraId="1A8D9BE9" w14:textId="77777777" w:rsidTr="00D51C65">
        <w:trPr>
          <w:tblCellSpacing w:w="15" w:type="dxa"/>
        </w:trPr>
        <w:tc>
          <w:tcPr>
            <w:tcW w:w="0" w:type="auto"/>
            <w:vMerge/>
            <w:vAlign w:val="center"/>
            <w:hideMark/>
          </w:tcPr>
          <w:p w14:paraId="7B2E0573" w14:textId="77777777" w:rsidR="0051051F" w:rsidRPr="00E17609" w:rsidRDefault="0051051F" w:rsidP="00D51C65">
            <w:pPr>
              <w:spacing w:line="240" w:lineRule="auto"/>
              <w:rPr>
                <w:rFonts w:ascii="Times New Roman" w:eastAsia="Times New Roman" w:hAnsi="Times New Roman"/>
                <w:lang w:eastAsia="pl-PL"/>
              </w:rPr>
            </w:pPr>
          </w:p>
        </w:tc>
        <w:tc>
          <w:tcPr>
            <w:tcW w:w="1425" w:type="dxa"/>
            <w:vAlign w:val="center"/>
            <w:hideMark/>
          </w:tcPr>
          <w:p w14:paraId="2F940D5B"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2023</w:t>
            </w:r>
          </w:p>
        </w:tc>
        <w:tc>
          <w:tcPr>
            <w:tcW w:w="1215" w:type="dxa"/>
            <w:vAlign w:val="center"/>
            <w:hideMark/>
          </w:tcPr>
          <w:p w14:paraId="5DD12A35"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493</w:t>
            </w:r>
          </w:p>
        </w:tc>
        <w:tc>
          <w:tcPr>
            <w:tcW w:w="1215" w:type="dxa"/>
            <w:vAlign w:val="center"/>
            <w:hideMark/>
          </w:tcPr>
          <w:p w14:paraId="3C4D1E67"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8</w:t>
            </w:r>
          </w:p>
        </w:tc>
        <w:tc>
          <w:tcPr>
            <w:tcW w:w="1215" w:type="dxa"/>
            <w:vAlign w:val="center"/>
            <w:hideMark/>
          </w:tcPr>
          <w:p w14:paraId="75942583"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376</w:t>
            </w:r>
          </w:p>
        </w:tc>
        <w:tc>
          <w:tcPr>
            <w:tcW w:w="1215" w:type="dxa"/>
            <w:vAlign w:val="center"/>
            <w:hideMark/>
          </w:tcPr>
          <w:p w14:paraId="4F701976"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106</w:t>
            </w:r>
          </w:p>
        </w:tc>
      </w:tr>
      <w:tr w:rsidR="0051051F" w:rsidRPr="00E17609" w14:paraId="0940C21A" w14:textId="77777777" w:rsidTr="00D51C65">
        <w:trPr>
          <w:tblCellSpacing w:w="15" w:type="dxa"/>
        </w:trPr>
        <w:tc>
          <w:tcPr>
            <w:tcW w:w="0" w:type="auto"/>
            <w:vMerge/>
            <w:vAlign w:val="center"/>
            <w:hideMark/>
          </w:tcPr>
          <w:p w14:paraId="45A2FD88" w14:textId="77777777" w:rsidR="0051051F" w:rsidRPr="00E17609" w:rsidRDefault="0051051F" w:rsidP="00D51C65">
            <w:pPr>
              <w:spacing w:line="240" w:lineRule="auto"/>
              <w:rPr>
                <w:rFonts w:ascii="Times New Roman" w:eastAsia="Times New Roman" w:hAnsi="Times New Roman"/>
                <w:lang w:eastAsia="pl-PL"/>
              </w:rPr>
            </w:pPr>
          </w:p>
        </w:tc>
        <w:tc>
          <w:tcPr>
            <w:tcW w:w="1425" w:type="dxa"/>
            <w:vAlign w:val="center"/>
            <w:hideMark/>
          </w:tcPr>
          <w:p w14:paraId="18E5139D"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w:t>
            </w:r>
          </w:p>
        </w:tc>
        <w:tc>
          <w:tcPr>
            <w:tcW w:w="1215" w:type="dxa"/>
            <w:vAlign w:val="center"/>
            <w:hideMark/>
          </w:tcPr>
          <w:p w14:paraId="272E3345"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481</w:t>
            </w:r>
          </w:p>
        </w:tc>
        <w:tc>
          <w:tcPr>
            <w:tcW w:w="1215" w:type="dxa"/>
            <w:vAlign w:val="center"/>
            <w:hideMark/>
          </w:tcPr>
          <w:p w14:paraId="3271B19D"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6</w:t>
            </w:r>
          </w:p>
        </w:tc>
        <w:tc>
          <w:tcPr>
            <w:tcW w:w="1215" w:type="dxa"/>
            <w:vAlign w:val="center"/>
            <w:hideMark/>
          </w:tcPr>
          <w:p w14:paraId="4EB79BD1"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373</w:t>
            </w:r>
          </w:p>
        </w:tc>
        <w:tc>
          <w:tcPr>
            <w:tcW w:w="1215" w:type="dxa"/>
            <w:vAlign w:val="center"/>
            <w:hideMark/>
          </w:tcPr>
          <w:p w14:paraId="74E17B36"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104</w:t>
            </w:r>
          </w:p>
        </w:tc>
      </w:tr>
      <w:tr w:rsidR="0051051F" w:rsidRPr="00E17609" w14:paraId="2BBFBC7A" w14:textId="77777777" w:rsidTr="00D51C65">
        <w:trPr>
          <w:tblCellSpacing w:w="15" w:type="dxa"/>
        </w:trPr>
        <w:tc>
          <w:tcPr>
            <w:tcW w:w="0" w:type="auto"/>
            <w:vMerge/>
            <w:vAlign w:val="center"/>
            <w:hideMark/>
          </w:tcPr>
          <w:p w14:paraId="1463201D" w14:textId="77777777" w:rsidR="0051051F" w:rsidRPr="00E17609" w:rsidRDefault="0051051F" w:rsidP="00D51C65">
            <w:pPr>
              <w:spacing w:line="240" w:lineRule="auto"/>
              <w:rPr>
                <w:rFonts w:ascii="Times New Roman" w:eastAsia="Times New Roman" w:hAnsi="Times New Roman"/>
                <w:lang w:eastAsia="pl-PL"/>
              </w:rPr>
            </w:pPr>
          </w:p>
        </w:tc>
        <w:tc>
          <w:tcPr>
            <w:tcW w:w="0" w:type="auto"/>
            <w:vAlign w:val="center"/>
            <w:hideMark/>
          </w:tcPr>
          <w:p w14:paraId="39D3A2A5"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2024/2023</w:t>
            </w:r>
          </w:p>
        </w:tc>
        <w:tc>
          <w:tcPr>
            <w:tcW w:w="0" w:type="auto"/>
            <w:vAlign w:val="center"/>
            <w:hideMark/>
          </w:tcPr>
          <w:p w14:paraId="071370EE"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c>
          <w:tcPr>
            <w:tcW w:w="0" w:type="auto"/>
            <w:vAlign w:val="center"/>
            <w:hideMark/>
          </w:tcPr>
          <w:p w14:paraId="0FE01DE6"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-25%</w:t>
            </w:r>
          </w:p>
        </w:tc>
        <w:tc>
          <w:tcPr>
            <w:tcW w:w="0" w:type="auto"/>
            <w:vAlign w:val="center"/>
            <w:hideMark/>
          </w:tcPr>
          <w:p w14:paraId="23E7C651"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w:t>
            </w:r>
          </w:p>
        </w:tc>
        <w:tc>
          <w:tcPr>
            <w:tcW w:w="0" w:type="auto"/>
            <w:vAlign w:val="center"/>
            <w:hideMark/>
          </w:tcPr>
          <w:p w14:paraId="0DAFC907"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r>
    </w:tbl>
    <w:p w14:paraId="75AE713A" w14:textId="77777777" w:rsidR="0051051F" w:rsidRPr="00E17609" w:rsidRDefault="0051051F" w:rsidP="0051051F">
      <w:pPr>
        <w:spacing w:before="100" w:beforeAutospacing="1" w:line="240" w:lineRule="auto"/>
        <w:jc w:val="both"/>
        <w:rPr>
          <w:rFonts w:ascii="Times New Roman" w:eastAsia="Times New Roman" w:hAnsi="Times New Roman"/>
          <w:lang w:eastAsia="pl-PL"/>
        </w:rPr>
      </w:pPr>
    </w:p>
    <w:tbl>
      <w:tblPr>
        <w:tblW w:w="8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7"/>
        <w:gridCol w:w="1430"/>
        <w:gridCol w:w="1224"/>
        <w:gridCol w:w="1211"/>
        <w:gridCol w:w="1209"/>
        <w:gridCol w:w="1229"/>
      </w:tblGrid>
      <w:tr w:rsidR="0051051F" w:rsidRPr="00E17609" w14:paraId="48A6D286" w14:textId="77777777" w:rsidTr="00D51C65">
        <w:trPr>
          <w:tblCellSpacing w:w="15" w:type="dxa"/>
        </w:trPr>
        <w:tc>
          <w:tcPr>
            <w:tcW w:w="2175" w:type="dxa"/>
            <w:vAlign w:val="center"/>
            <w:hideMark/>
          </w:tcPr>
          <w:p w14:paraId="403AC744"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Hulajnoga elektryczna</w:t>
            </w:r>
          </w:p>
        </w:tc>
        <w:tc>
          <w:tcPr>
            <w:tcW w:w="1425" w:type="dxa"/>
            <w:vAlign w:val="center"/>
            <w:hideMark/>
          </w:tcPr>
          <w:p w14:paraId="29FB45A9"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Rok</w:t>
            </w:r>
          </w:p>
        </w:tc>
        <w:tc>
          <w:tcPr>
            <w:tcW w:w="1215" w:type="dxa"/>
            <w:vAlign w:val="center"/>
            <w:hideMark/>
          </w:tcPr>
          <w:p w14:paraId="27AC2296"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Wypadki</w:t>
            </w:r>
          </w:p>
        </w:tc>
        <w:tc>
          <w:tcPr>
            <w:tcW w:w="1215" w:type="dxa"/>
            <w:vAlign w:val="center"/>
            <w:hideMark/>
          </w:tcPr>
          <w:p w14:paraId="11B7A531"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Zabici</w:t>
            </w:r>
          </w:p>
        </w:tc>
        <w:tc>
          <w:tcPr>
            <w:tcW w:w="1215" w:type="dxa"/>
            <w:vAlign w:val="center"/>
            <w:hideMark/>
          </w:tcPr>
          <w:p w14:paraId="4D491454"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Ranni</w:t>
            </w:r>
          </w:p>
        </w:tc>
        <w:tc>
          <w:tcPr>
            <w:tcW w:w="1215" w:type="dxa"/>
            <w:vAlign w:val="center"/>
            <w:hideMark/>
          </w:tcPr>
          <w:p w14:paraId="079DB7F4"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Ciężko ranni</w:t>
            </w:r>
          </w:p>
        </w:tc>
      </w:tr>
      <w:tr w:rsidR="0051051F" w:rsidRPr="00E17609" w14:paraId="1276EFD3" w14:textId="77777777" w:rsidTr="00D51C65">
        <w:trPr>
          <w:tblCellSpacing w:w="15" w:type="dxa"/>
        </w:trPr>
        <w:tc>
          <w:tcPr>
            <w:tcW w:w="2175" w:type="dxa"/>
            <w:vMerge w:val="restart"/>
            <w:vAlign w:val="center"/>
            <w:hideMark/>
          </w:tcPr>
          <w:p w14:paraId="42E73213"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Ogółem</w:t>
            </w:r>
          </w:p>
        </w:tc>
        <w:tc>
          <w:tcPr>
            <w:tcW w:w="1425" w:type="dxa"/>
            <w:vAlign w:val="center"/>
            <w:hideMark/>
          </w:tcPr>
          <w:p w14:paraId="3A78E31C"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2022</w:t>
            </w:r>
          </w:p>
        </w:tc>
        <w:tc>
          <w:tcPr>
            <w:tcW w:w="1215" w:type="dxa"/>
            <w:vAlign w:val="center"/>
            <w:hideMark/>
          </w:tcPr>
          <w:p w14:paraId="4AAD8BB4"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546</w:t>
            </w:r>
          </w:p>
        </w:tc>
        <w:tc>
          <w:tcPr>
            <w:tcW w:w="1215" w:type="dxa"/>
            <w:vAlign w:val="center"/>
            <w:hideMark/>
          </w:tcPr>
          <w:p w14:paraId="7ED54CC2"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w:t>
            </w:r>
          </w:p>
        </w:tc>
        <w:tc>
          <w:tcPr>
            <w:tcW w:w="1215" w:type="dxa"/>
            <w:vAlign w:val="center"/>
            <w:hideMark/>
          </w:tcPr>
          <w:p w14:paraId="57EE9C8C"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442</w:t>
            </w:r>
          </w:p>
        </w:tc>
        <w:tc>
          <w:tcPr>
            <w:tcW w:w="1215" w:type="dxa"/>
            <w:vAlign w:val="center"/>
            <w:hideMark/>
          </w:tcPr>
          <w:p w14:paraId="77F87A40"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162</w:t>
            </w:r>
          </w:p>
        </w:tc>
      </w:tr>
      <w:tr w:rsidR="0051051F" w:rsidRPr="00E17609" w14:paraId="5732391F" w14:textId="77777777" w:rsidTr="00D51C65">
        <w:trPr>
          <w:tblCellSpacing w:w="15" w:type="dxa"/>
        </w:trPr>
        <w:tc>
          <w:tcPr>
            <w:tcW w:w="0" w:type="auto"/>
            <w:vMerge/>
            <w:vAlign w:val="center"/>
            <w:hideMark/>
          </w:tcPr>
          <w:p w14:paraId="77DB2DD1" w14:textId="77777777" w:rsidR="0051051F" w:rsidRPr="00E17609" w:rsidRDefault="0051051F" w:rsidP="00D51C65">
            <w:pPr>
              <w:spacing w:line="240" w:lineRule="auto"/>
              <w:rPr>
                <w:rFonts w:ascii="Times New Roman" w:eastAsia="Times New Roman" w:hAnsi="Times New Roman"/>
                <w:lang w:eastAsia="pl-PL"/>
              </w:rPr>
            </w:pPr>
          </w:p>
        </w:tc>
        <w:tc>
          <w:tcPr>
            <w:tcW w:w="1425" w:type="dxa"/>
            <w:vAlign w:val="center"/>
            <w:hideMark/>
          </w:tcPr>
          <w:p w14:paraId="2E79A5A9"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2023</w:t>
            </w:r>
          </w:p>
        </w:tc>
        <w:tc>
          <w:tcPr>
            <w:tcW w:w="1215" w:type="dxa"/>
            <w:vAlign w:val="center"/>
            <w:hideMark/>
          </w:tcPr>
          <w:p w14:paraId="0BD50C41"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542</w:t>
            </w:r>
          </w:p>
        </w:tc>
        <w:tc>
          <w:tcPr>
            <w:tcW w:w="1215" w:type="dxa"/>
            <w:vAlign w:val="center"/>
            <w:hideMark/>
          </w:tcPr>
          <w:p w14:paraId="0743D483"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w:t>
            </w:r>
          </w:p>
        </w:tc>
        <w:tc>
          <w:tcPr>
            <w:tcW w:w="1215" w:type="dxa"/>
            <w:vAlign w:val="center"/>
            <w:hideMark/>
          </w:tcPr>
          <w:p w14:paraId="503C5039"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451</w:t>
            </w:r>
          </w:p>
        </w:tc>
        <w:tc>
          <w:tcPr>
            <w:tcW w:w="1215" w:type="dxa"/>
            <w:vAlign w:val="center"/>
            <w:hideMark/>
          </w:tcPr>
          <w:p w14:paraId="34DE821C"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141</w:t>
            </w:r>
          </w:p>
        </w:tc>
      </w:tr>
      <w:tr w:rsidR="0051051F" w:rsidRPr="00E17609" w14:paraId="00E913C6" w14:textId="77777777" w:rsidTr="00D51C65">
        <w:trPr>
          <w:tblCellSpacing w:w="15" w:type="dxa"/>
        </w:trPr>
        <w:tc>
          <w:tcPr>
            <w:tcW w:w="0" w:type="auto"/>
            <w:vMerge/>
            <w:vAlign w:val="center"/>
            <w:hideMark/>
          </w:tcPr>
          <w:p w14:paraId="3CC64902" w14:textId="77777777" w:rsidR="0051051F" w:rsidRPr="00E17609" w:rsidRDefault="0051051F" w:rsidP="00D51C65">
            <w:pPr>
              <w:spacing w:line="240" w:lineRule="auto"/>
              <w:rPr>
                <w:rFonts w:ascii="Times New Roman" w:eastAsia="Times New Roman" w:hAnsi="Times New Roman"/>
                <w:lang w:eastAsia="pl-PL"/>
              </w:rPr>
            </w:pPr>
          </w:p>
        </w:tc>
        <w:tc>
          <w:tcPr>
            <w:tcW w:w="1425" w:type="dxa"/>
            <w:vAlign w:val="center"/>
            <w:hideMark/>
          </w:tcPr>
          <w:p w14:paraId="1DEB970A"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w:t>
            </w:r>
          </w:p>
        </w:tc>
        <w:tc>
          <w:tcPr>
            <w:tcW w:w="1215" w:type="dxa"/>
            <w:vAlign w:val="center"/>
            <w:hideMark/>
          </w:tcPr>
          <w:p w14:paraId="720E0EC8"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754</w:t>
            </w:r>
          </w:p>
        </w:tc>
        <w:tc>
          <w:tcPr>
            <w:tcW w:w="1215" w:type="dxa"/>
            <w:vAlign w:val="center"/>
            <w:hideMark/>
          </w:tcPr>
          <w:p w14:paraId="2059F8AF"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w:t>
            </w:r>
          </w:p>
        </w:tc>
        <w:tc>
          <w:tcPr>
            <w:tcW w:w="1215" w:type="dxa"/>
            <w:vAlign w:val="center"/>
            <w:hideMark/>
          </w:tcPr>
          <w:p w14:paraId="36A605F3"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661</w:t>
            </w:r>
          </w:p>
        </w:tc>
        <w:tc>
          <w:tcPr>
            <w:tcW w:w="1215" w:type="dxa"/>
            <w:vAlign w:val="center"/>
            <w:hideMark/>
          </w:tcPr>
          <w:p w14:paraId="1A3F13D8"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234</w:t>
            </w:r>
          </w:p>
        </w:tc>
      </w:tr>
      <w:tr w:rsidR="0051051F" w:rsidRPr="00E17609" w14:paraId="3E4F50E1" w14:textId="77777777" w:rsidTr="00D51C65">
        <w:trPr>
          <w:tblCellSpacing w:w="15" w:type="dxa"/>
        </w:trPr>
        <w:tc>
          <w:tcPr>
            <w:tcW w:w="0" w:type="auto"/>
            <w:vMerge/>
            <w:vAlign w:val="center"/>
            <w:hideMark/>
          </w:tcPr>
          <w:p w14:paraId="08A83F4A" w14:textId="77777777" w:rsidR="0051051F" w:rsidRPr="00E17609" w:rsidRDefault="0051051F" w:rsidP="00D51C65">
            <w:pPr>
              <w:spacing w:line="240" w:lineRule="auto"/>
              <w:rPr>
                <w:rFonts w:ascii="Times New Roman" w:eastAsia="Times New Roman" w:hAnsi="Times New Roman"/>
                <w:lang w:eastAsia="pl-PL"/>
              </w:rPr>
            </w:pPr>
          </w:p>
        </w:tc>
        <w:tc>
          <w:tcPr>
            <w:tcW w:w="0" w:type="auto"/>
            <w:vAlign w:val="center"/>
            <w:hideMark/>
          </w:tcPr>
          <w:p w14:paraId="3990C1BE"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2024/2023</w:t>
            </w:r>
          </w:p>
        </w:tc>
        <w:tc>
          <w:tcPr>
            <w:tcW w:w="0" w:type="auto"/>
            <w:vAlign w:val="center"/>
            <w:hideMark/>
          </w:tcPr>
          <w:p w14:paraId="01655C6C"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39%</w:t>
            </w:r>
          </w:p>
        </w:tc>
        <w:tc>
          <w:tcPr>
            <w:tcW w:w="0" w:type="auto"/>
            <w:vAlign w:val="center"/>
            <w:hideMark/>
          </w:tcPr>
          <w:p w14:paraId="2897547B"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67%</w:t>
            </w:r>
          </w:p>
        </w:tc>
        <w:tc>
          <w:tcPr>
            <w:tcW w:w="0" w:type="auto"/>
            <w:vAlign w:val="center"/>
            <w:hideMark/>
          </w:tcPr>
          <w:p w14:paraId="5090C3D5"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47%</w:t>
            </w:r>
          </w:p>
        </w:tc>
        <w:tc>
          <w:tcPr>
            <w:tcW w:w="0" w:type="auto"/>
            <w:vAlign w:val="center"/>
            <w:hideMark/>
          </w:tcPr>
          <w:p w14:paraId="5CB59CDA"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66%</w:t>
            </w:r>
          </w:p>
        </w:tc>
      </w:tr>
      <w:tr w:rsidR="0051051F" w:rsidRPr="00E17609" w14:paraId="79170E76" w14:textId="77777777" w:rsidTr="00D51C65">
        <w:trPr>
          <w:tblCellSpacing w:w="15" w:type="dxa"/>
        </w:trPr>
        <w:tc>
          <w:tcPr>
            <w:tcW w:w="2175" w:type="dxa"/>
            <w:vMerge w:val="restart"/>
            <w:vAlign w:val="center"/>
            <w:hideMark/>
          </w:tcPr>
          <w:p w14:paraId="03DEA0FB"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W tym dzieci 0-16 lat</w:t>
            </w:r>
          </w:p>
        </w:tc>
        <w:tc>
          <w:tcPr>
            <w:tcW w:w="1425" w:type="dxa"/>
            <w:vAlign w:val="center"/>
            <w:hideMark/>
          </w:tcPr>
          <w:p w14:paraId="0ED27D7A"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2022</w:t>
            </w:r>
          </w:p>
        </w:tc>
        <w:tc>
          <w:tcPr>
            <w:tcW w:w="1215" w:type="dxa"/>
            <w:vAlign w:val="center"/>
            <w:hideMark/>
          </w:tcPr>
          <w:p w14:paraId="3C245EF4"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96</w:t>
            </w:r>
          </w:p>
        </w:tc>
        <w:tc>
          <w:tcPr>
            <w:tcW w:w="1215" w:type="dxa"/>
            <w:vAlign w:val="center"/>
            <w:hideMark/>
          </w:tcPr>
          <w:p w14:paraId="5A5B81DE"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w:t>
            </w:r>
          </w:p>
        </w:tc>
        <w:tc>
          <w:tcPr>
            <w:tcW w:w="1215" w:type="dxa"/>
            <w:vAlign w:val="center"/>
            <w:hideMark/>
          </w:tcPr>
          <w:p w14:paraId="03920994"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76</w:t>
            </w:r>
          </w:p>
        </w:tc>
        <w:tc>
          <w:tcPr>
            <w:tcW w:w="1215" w:type="dxa"/>
            <w:vAlign w:val="center"/>
            <w:hideMark/>
          </w:tcPr>
          <w:p w14:paraId="148623C6"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25</w:t>
            </w:r>
          </w:p>
        </w:tc>
      </w:tr>
      <w:tr w:rsidR="0051051F" w:rsidRPr="00E17609" w14:paraId="30418217" w14:textId="77777777" w:rsidTr="00D51C65">
        <w:trPr>
          <w:tblCellSpacing w:w="15" w:type="dxa"/>
        </w:trPr>
        <w:tc>
          <w:tcPr>
            <w:tcW w:w="0" w:type="auto"/>
            <w:vMerge/>
            <w:vAlign w:val="center"/>
            <w:hideMark/>
          </w:tcPr>
          <w:p w14:paraId="0492B32A" w14:textId="77777777" w:rsidR="0051051F" w:rsidRPr="00E17609" w:rsidRDefault="0051051F" w:rsidP="00D51C65">
            <w:pPr>
              <w:spacing w:line="240" w:lineRule="auto"/>
              <w:rPr>
                <w:rFonts w:ascii="Times New Roman" w:eastAsia="Times New Roman" w:hAnsi="Times New Roman"/>
                <w:lang w:eastAsia="pl-PL"/>
              </w:rPr>
            </w:pPr>
          </w:p>
        </w:tc>
        <w:tc>
          <w:tcPr>
            <w:tcW w:w="1425" w:type="dxa"/>
            <w:vAlign w:val="center"/>
            <w:hideMark/>
          </w:tcPr>
          <w:p w14:paraId="0AF01420"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2023</w:t>
            </w:r>
          </w:p>
        </w:tc>
        <w:tc>
          <w:tcPr>
            <w:tcW w:w="1215" w:type="dxa"/>
            <w:vAlign w:val="center"/>
            <w:hideMark/>
          </w:tcPr>
          <w:p w14:paraId="3740B624"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128</w:t>
            </w:r>
          </w:p>
        </w:tc>
        <w:tc>
          <w:tcPr>
            <w:tcW w:w="1215" w:type="dxa"/>
            <w:vAlign w:val="center"/>
            <w:hideMark/>
          </w:tcPr>
          <w:p w14:paraId="4898447E"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1215" w:type="dxa"/>
            <w:vAlign w:val="center"/>
            <w:hideMark/>
          </w:tcPr>
          <w:p w14:paraId="14885F35"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97</w:t>
            </w:r>
          </w:p>
        </w:tc>
        <w:tc>
          <w:tcPr>
            <w:tcW w:w="1215" w:type="dxa"/>
            <w:vAlign w:val="center"/>
            <w:hideMark/>
          </w:tcPr>
          <w:p w14:paraId="4EB92807"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24</w:t>
            </w:r>
          </w:p>
        </w:tc>
      </w:tr>
      <w:tr w:rsidR="0051051F" w:rsidRPr="00E17609" w14:paraId="0079203A" w14:textId="77777777" w:rsidTr="00D51C65">
        <w:trPr>
          <w:tblCellSpacing w:w="15" w:type="dxa"/>
        </w:trPr>
        <w:tc>
          <w:tcPr>
            <w:tcW w:w="0" w:type="auto"/>
            <w:vMerge/>
            <w:vAlign w:val="center"/>
            <w:hideMark/>
          </w:tcPr>
          <w:p w14:paraId="5C287542" w14:textId="77777777" w:rsidR="0051051F" w:rsidRPr="00E17609" w:rsidRDefault="0051051F" w:rsidP="00D51C65">
            <w:pPr>
              <w:spacing w:line="240" w:lineRule="auto"/>
              <w:rPr>
                <w:rFonts w:ascii="Times New Roman" w:eastAsia="Times New Roman" w:hAnsi="Times New Roman"/>
                <w:lang w:eastAsia="pl-PL"/>
              </w:rPr>
            </w:pPr>
          </w:p>
        </w:tc>
        <w:tc>
          <w:tcPr>
            <w:tcW w:w="1425" w:type="dxa"/>
            <w:vAlign w:val="center"/>
            <w:hideMark/>
          </w:tcPr>
          <w:p w14:paraId="17275B11"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w:t>
            </w:r>
          </w:p>
        </w:tc>
        <w:tc>
          <w:tcPr>
            <w:tcW w:w="1215" w:type="dxa"/>
            <w:vAlign w:val="center"/>
            <w:hideMark/>
          </w:tcPr>
          <w:p w14:paraId="5BDD58D7"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236</w:t>
            </w:r>
          </w:p>
        </w:tc>
        <w:tc>
          <w:tcPr>
            <w:tcW w:w="1215" w:type="dxa"/>
            <w:vAlign w:val="center"/>
            <w:hideMark/>
          </w:tcPr>
          <w:p w14:paraId="55A61CC0"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w:t>
            </w:r>
          </w:p>
        </w:tc>
        <w:tc>
          <w:tcPr>
            <w:tcW w:w="1215" w:type="dxa"/>
            <w:vAlign w:val="center"/>
            <w:hideMark/>
          </w:tcPr>
          <w:p w14:paraId="60A9DA20"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215</w:t>
            </w:r>
          </w:p>
        </w:tc>
        <w:tc>
          <w:tcPr>
            <w:tcW w:w="1215" w:type="dxa"/>
            <w:vAlign w:val="center"/>
            <w:hideMark/>
          </w:tcPr>
          <w:p w14:paraId="6F21D86F"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64</w:t>
            </w:r>
          </w:p>
        </w:tc>
      </w:tr>
      <w:tr w:rsidR="0051051F" w:rsidRPr="00E17609" w14:paraId="5F6BD152" w14:textId="77777777" w:rsidTr="00D51C65">
        <w:trPr>
          <w:tblCellSpacing w:w="15" w:type="dxa"/>
        </w:trPr>
        <w:tc>
          <w:tcPr>
            <w:tcW w:w="0" w:type="auto"/>
            <w:vMerge/>
            <w:vAlign w:val="center"/>
            <w:hideMark/>
          </w:tcPr>
          <w:p w14:paraId="41D5F4F6" w14:textId="77777777" w:rsidR="0051051F" w:rsidRPr="00E17609" w:rsidRDefault="0051051F" w:rsidP="00D51C65">
            <w:pPr>
              <w:spacing w:line="240" w:lineRule="auto"/>
              <w:rPr>
                <w:rFonts w:ascii="Times New Roman" w:eastAsia="Times New Roman" w:hAnsi="Times New Roman"/>
                <w:lang w:eastAsia="pl-PL"/>
              </w:rPr>
            </w:pPr>
          </w:p>
        </w:tc>
        <w:tc>
          <w:tcPr>
            <w:tcW w:w="0" w:type="auto"/>
            <w:vAlign w:val="center"/>
            <w:hideMark/>
          </w:tcPr>
          <w:p w14:paraId="48235B6F"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2024/2023</w:t>
            </w:r>
          </w:p>
        </w:tc>
        <w:tc>
          <w:tcPr>
            <w:tcW w:w="0" w:type="auto"/>
            <w:vAlign w:val="center"/>
            <w:hideMark/>
          </w:tcPr>
          <w:p w14:paraId="0F777D01"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84%</w:t>
            </w:r>
          </w:p>
        </w:tc>
        <w:tc>
          <w:tcPr>
            <w:tcW w:w="0" w:type="auto"/>
            <w:vAlign w:val="center"/>
            <w:hideMark/>
          </w:tcPr>
          <w:p w14:paraId="7603545F" w14:textId="77777777" w:rsidR="0051051F" w:rsidRPr="00E17609" w:rsidRDefault="0051051F" w:rsidP="00D51C65">
            <w:pPr>
              <w:spacing w:line="240" w:lineRule="auto"/>
              <w:rPr>
                <w:rFonts w:ascii="Times New Roman" w:eastAsia="Times New Roman" w:hAnsi="Times New Roman"/>
                <w:lang w:eastAsia="pl-PL"/>
              </w:rPr>
            </w:pPr>
          </w:p>
        </w:tc>
        <w:tc>
          <w:tcPr>
            <w:tcW w:w="0" w:type="auto"/>
            <w:vAlign w:val="center"/>
            <w:hideMark/>
          </w:tcPr>
          <w:p w14:paraId="78C8A583"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122%</w:t>
            </w:r>
          </w:p>
        </w:tc>
        <w:tc>
          <w:tcPr>
            <w:tcW w:w="0" w:type="auto"/>
            <w:vAlign w:val="center"/>
            <w:hideMark/>
          </w:tcPr>
          <w:p w14:paraId="44828D19"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167%</w:t>
            </w:r>
          </w:p>
        </w:tc>
      </w:tr>
    </w:tbl>
    <w:p w14:paraId="464A1D71" w14:textId="77777777" w:rsidR="0051051F" w:rsidRPr="00E17609" w:rsidRDefault="0051051F" w:rsidP="0051051F">
      <w:pPr>
        <w:spacing w:after="100" w:afterAutospacing="1" w:line="240" w:lineRule="auto"/>
        <w:jc w:val="both"/>
        <w:rPr>
          <w:rFonts w:ascii="Times New Roman" w:eastAsia="Times New Roman" w:hAnsi="Times New Roman"/>
          <w:lang w:eastAsia="pl-PL"/>
        </w:rPr>
      </w:pPr>
    </w:p>
    <w:tbl>
      <w:tblPr>
        <w:tblW w:w="8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7"/>
        <w:gridCol w:w="1432"/>
        <w:gridCol w:w="1226"/>
        <w:gridCol w:w="1213"/>
        <w:gridCol w:w="1211"/>
        <w:gridCol w:w="1231"/>
      </w:tblGrid>
      <w:tr w:rsidR="0051051F" w:rsidRPr="00E17609" w14:paraId="361DBB77" w14:textId="77777777" w:rsidTr="00D51C65">
        <w:trPr>
          <w:tblCellSpacing w:w="15" w:type="dxa"/>
        </w:trPr>
        <w:tc>
          <w:tcPr>
            <w:tcW w:w="2102" w:type="dxa"/>
            <w:vAlign w:val="center"/>
            <w:hideMark/>
          </w:tcPr>
          <w:p w14:paraId="24584C0C"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UTO</w:t>
            </w:r>
          </w:p>
        </w:tc>
        <w:tc>
          <w:tcPr>
            <w:tcW w:w="1402" w:type="dxa"/>
            <w:vAlign w:val="center"/>
            <w:hideMark/>
          </w:tcPr>
          <w:p w14:paraId="6A6A3396"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Rok</w:t>
            </w:r>
          </w:p>
        </w:tc>
        <w:tc>
          <w:tcPr>
            <w:tcW w:w="1196" w:type="dxa"/>
            <w:vAlign w:val="center"/>
            <w:hideMark/>
          </w:tcPr>
          <w:p w14:paraId="0749E96C"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Wypadki</w:t>
            </w:r>
          </w:p>
        </w:tc>
        <w:tc>
          <w:tcPr>
            <w:tcW w:w="1183" w:type="dxa"/>
            <w:vAlign w:val="center"/>
            <w:hideMark/>
          </w:tcPr>
          <w:p w14:paraId="398C853D"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Zabici</w:t>
            </w:r>
          </w:p>
        </w:tc>
        <w:tc>
          <w:tcPr>
            <w:tcW w:w="1181" w:type="dxa"/>
            <w:vAlign w:val="center"/>
            <w:hideMark/>
          </w:tcPr>
          <w:p w14:paraId="5EE0470E"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Ranni</w:t>
            </w:r>
          </w:p>
        </w:tc>
        <w:tc>
          <w:tcPr>
            <w:tcW w:w="1186" w:type="dxa"/>
            <w:vAlign w:val="center"/>
            <w:hideMark/>
          </w:tcPr>
          <w:p w14:paraId="5D12D261"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Ciężko ranni</w:t>
            </w:r>
          </w:p>
        </w:tc>
      </w:tr>
      <w:tr w:rsidR="0051051F" w:rsidRPr="00E17609" w14:paraId="7C8A3D47" w14:textId="77777777" w:rsidTr="00D51C65">
        <w:trPr>
          <w:tblCellSpacing w:w="15" w:type="dxa"/>
        </w:trPr>
        <w:tc>
          <w:tcPr>
            <w:tcW w:w="2102" w:type="dxa"/>
            <w:vMerge w:val="restart"/>
            <w:vAlign w:val="center"/>
            <w:hideMark/>
          </w:tcPr>
          <w:p w14:paraId="2DAD911C"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Ogółem</w:t>
            </w:r>
          </w:p>
        </w:tc>
        <w:tc>
          <w:tcPr>
            <w:tcW w:w="0" w:type="auto"/>
            <w:vAlign w:val="center"/>
            <w:hideMark/>
          </w:tcPr>
          <w:p w14:paraId="76A4A095"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2022</w:t>
            </w:r>
          </w:p>
        </w:tc>
        <w:tc>
          <w:tcPr>
            <w:tcW w:w="0" w:type="auto"/>
            <w:vAlign w:val="center"/>
            <w:hideMark/>
          </w:tcPr>
          <w:p w14:paraId="24B163ED"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9</w:t>
            </w:r>
          </w:p>
        </w:tc>
        <w:tc>
          <w:tcPr>
            <w:tcW w:w="0" w:type="auto"/>
            <w:vAlign w:val="center"/>
            <w:hideMark/>
          </w:tcPr>
          <w:p w14:paraId="44532EE0"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463A0E8F"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6</w:t>
            </w:r>
          </w:p>
        </w:tc>
        <w:tc>
          <w:tcPr>
            <w:tcW w:w="0" w:type="auto"/>
            <w:vAlign w:val="center"/>
            <w:hideMark/>
          </w:tcPr>
          <w:p w14:paraId="3C4D4CDB"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r>
      <w:tr w:rsidR="0051051F" w:rsidRPr="00E17609" w14:paraId="79729522" w14:textId="77777777" w:rsidTr="00D51C65">
        <w:trPr>
          <w:tblCellSpacing w:w="15" w:type="dxa"/>
        </w:trPr>
        <w:tc>
          <w:tcPr>
            <w:tcW w:w="0" w:type="auto"/>
            <w:vMerge/>
            <w:vAlign w:val="center"/>
            <w:hideMark/>
          </w:tcPr>
          <w:p w14:paraId="5E5DD72F" w14:textId="77777777" w:rsidR="0051051F" w:rsidRPr="00E17609" w:rsidRDefault="0051051F" w:rsidP="00D51C65">
            <w:pPr>
              <w:spacing w:line="240" w:lineRule="auto"/>
              <w:rPr>
                <w:rFonts w:ascii="Times New Roman" w:eastAsia="Times New Roman" w:hAnsi="Times New Roman"/>
                <w:lang w:eastAsia="pl-PL"/>
              </w:rPr>
            </w:pPr>
          </w:p>
        </w:tc>
        <w:tc>
          <w:tcPr>
            <w:tcW w:w="0" w:type="auto"/>
            <w:vAlign w:val="center"/>
            <w:hideMark/>
          </w:tcPr>
          <w:p w14:paraId="511512CB"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2023</w:t>
            </w:r>
          </w:p>
        </w:tc>
        <w:tc>
          <w:tcPr>
            <w:tcW w:w="0" w:type="auto"/>
            <w:vAlign w:val="center"/>
            <w:hideMark/>
          </w:tcPr>
          <w:p w14:paraId="307EE517"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16</w:t>
            </w:r>
          </w:p>
        </w:tc>
        <w:tc>
          <w:tcPr>
            <w:tcW w:w="0" w:type="auto"/>
            <w:vAlign w:val="center"/>
            <w:hideMark/>
          </w:tcPr>
          <w:p w14:paraId="0F277A0D"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7881FE44"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12</w:t>
            </w:r>
          </w:p>
        </w:tc>
        <w:tc>
          <w:tcPr>
            <w:tcW w:w="0" w:type="auto"/>
            <w:vAlign w:val="center"/>
            <w:hideMark/>
          </w:tcPr>
          <w:p w14:paraId="2E0463BA"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r>
      <w:tr w:rsidR="0051051F" w:rsidRPr="00E17609" w14:paraId="7F14FC95" w14:textId="77777777" w:rsidTr="00D51C65">
        <w:trPr>
          <w:tblCellSpacing w:w="15" w:type="dxa"/>
        </w:trPr>
        <w:tc>
          <w:tcPr>
            <w:tcW w:w="0" w:type="auto"/>
            <w:vMerge/>
            <w:vAlign w:val="center"/>
            <w:hideMark/>
          </w:tcPr>
          <w:p w14:paraId="3BD02CE4" w14:textId="77777777" w:rsidR="0051051F" w:rsidRPr="00E17609" w:rsidRDefault="0051051F" w:rsidP="00D51C65">
            <w:pPr>
              <w:spacing w:line="240" w:lineRule="auto"/>
              <w:rPr>
                <w:rFonts w:ascii="Times New Roman" w:eastAsia="Times New Roman" w:hAnsi="Times New Roman"/>
                <w:lang w:eastAsia="pl-PL"/>
              </w:rPr>
            </w:pPr>
          </w:p>
        </w:tc>
        <w:tc>
          <w:tcPr>
            <w:tcW w:w="0" w:type="auto"/>
            <w:vAlign w:val="center"/>
            <w:hideMark/>
          </w:tcPr>
          <w:p w14:paraId="3C570444"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w:t>
            </w:r>
          </w:p>
        </w:tc>
        <w:tc>
          <w:tcPr>
            <w:tcW w:w="0" w:type="auto"/>
            <w:vAlign w:val="center"/>
            <w:hideMark/>
          </w:tcPr>
          <w:p w14:paraId="714B6B95"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w:t>
            </w:r>
          </w:p>
        </w:tc>
        <w:tc>
          <w:tcPr>
            <w:tcW w:w="0" w:type="auto"/>
            <w:vAlign w:val="center"/>
            <w:hideMark/>
          </w:tcPr>
          <w:p w14:paraId="756B2CE2"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2BA5E0C0"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w:t>
            </w:r>
          </w:p>
        </w:tc>
        <w:tc>
          <w:tcPr>
            <w:tcW w:w="0" w:type="auto"/>
            <w:vAlign w:val="center"/>
            <w:hideMark/>
          </w:tcPr>
          <w:p w14:paraId="15ABE8F7"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r>
      <w:tr w:rsidR="0051051F" w:rsidRPr="00E17609" w14:paraId="64C4B6D4" w14:textId="77777777" w:rsidTr="00D51C65">
        <w:trPr>
          <w:tblCellSpacing w:w="15" w:type="dxa"/>
        </w:trPr>
        <w:tc>
          <w:tcPr>
            <w:tcW w:w="0" w:type="auto"/>
            <w:vMerge/>
            <w:vAlign w:val="center"/>
            <w:hideMark/>
          </w:tcPr>
          <w:p w14:paraId="632ACA73" w14:textId="77777777" w:rsidR="0051051F" w:rsidRPr="00E17609" w:rsidRDefault="0051051F" w:rsidP="00D51C65">
            <w:pPr>
              <w:spacing w:line="240" w:lineRule="auto"/>
              <w:rPr>
                <w:rFonts w:ascii="Times New Roman" w:eastAsia="Times New Roman" w:hAnsi="Times New Roman"/>
                <w:lang w:eastAsia="pl-PL"/>
              </w:rPr>
            </w:pPr>
          </w:p>
        </w:tc>
        <w:tc>
          <w:tcPr>
            <w:tcW w:w="0" w:type="auto"/>
            <w:vAlign w:val="center"/>
            <w:hideMark/>
          </w:tcPr>
          <w:p w14:paraId="7BA59463"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2024/2023</w:t>
            </w:r>
          </w:p>
        </w:tc>
        <w:tc>
          <w:tcPr>
            <w:tcW w:w="0" w:type="auto"/>
            <w:vAlign w:val="center"/>
            <w:hideMark/>
          </w:tcPr>
          <w:p w14:paraId="1A3A8869"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-69%</w:t>
            </w:r>
          </w:p>
        </w:tc>
        <w:tc>
          <w:tcPr>
            <w:tcW w:w="0" w:type="auto"/>
            <w:vAlign w:val="center"/>
            <w:hideMark/>
          </w:tcPr>
          <w:p w14:paraId="528FF418" w14:textId="77777777" w:rsidR="0051051F" w:rsidRPr="00E17609" w:rsidRDefault="0051051F" w:rsidP="00D51C65">
            <w:pPr>
              <w:spacing w:line="240" w:lineRule="auto"/>
              <w:rPr>
                <w:rFonts w:ascii="Times New Roman" w:eastAsia="Times New Roman" w:hAnsi="Times New Roman"/>
                <w:lang w:eastAsia="pl-PL"/>
              </w:rPr>
            </w:pPr>
          </w:p>
        </w:tc>
        <w:tc>
          <w:tcPr>
            <w:tcW w:w="0" w:type="auto"/>
            <w:vAlign w:val="center"/>
            <w:hideMark/>
          </w:tcPr>
          <w:p w14:paraId="77940F49"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-58%</w:t>
            </w:r>
          </w:p>
        </w:tc>
        <w:tc>
          <w:tcPr>
            <w:tcW w:w="0" w:type="auto"/>
            <w:vAlign w:val="center"/>
            <w:hideMark/>
          </w:tcPr>
          <w:p w14:paraId="061B6A2B"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r>
      <w:tr w:rsidR="0051051F" w:rsidRPr="00E17609" w14:paraId="6DFE734E" w14:textId="77777777" w:rsidTr="00D51C65">
        <w:trPr>
          <w:tblCellSpacing w:w="15" w:type="dxa"/>
        </w:trPr>
        <w:tc>
          <w:tcPr>
            <w:tcW w:w="0" w:type="auto"/>
            <w:vMerge w:val="restart"/>
            <w:vAlign w:val="center"/>
            <w:hideMark/>
          </w:tcPr>
          <w:p w14:paraId="69A6E098"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W tym dzieci 0-16</w:t>
            </w:r>
          </w:p>
        </w:tc>
        <w:tc>
          <w:tcPr>
            <w:tcW w:w="0" w:type="auto"/>
            <w:vAlign w:val="center"/>
            <w:hideMark/>
          </w:tcPr>
          <w:p w14:paraId="4203118B"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2022</w:t>
            </w:r>
          </w:p>
        </w:tc>
        <w:tc>
          <w:tcPr>
            <w:tcW w:w="0" w:type="auto"/>
            <w:vAlign w:val="center"/>
            <w:hideMark/>
          </w:tcPr>
          <w:p w14:paraId="0AC4D1AC"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3</w:t>
            </w:r>
          </w:p>
        </w:tc>
        <w:tc>
          <w:tcPr>
            <w:tcW w:w="0" w:type="auto"/>
            <w:vAlign w:val="center"/>
            <w:hideMark/>
          </w:tcPr>
          <w:p w14:paraId="3BAC7499"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6201E580"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c>
          <w:tcPr>
            <w:tcW w:w="0" w:type="auto"/>
            <w:vAlign w:val="center"/>
            <w:hideMark/>
          </w:tcPr>
          <w:p w14:paraId="7DCE4A1F"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r>
      <w:tr w:rsidR="0051051F" w:rsidRPr="00E17609" w14:paraId="037C7BF6" w14:textId="77777777" w:rsidTr="00D51C65">
        <w:trPr>
          <w:tblCellSpacing w:w="15" w:type="dxa"/>
        </w:trPr>
        <w:tc>
          <w:tcPr>
            <w:tcW w:w="0" w:type="auto"/>
            <w:vMerge/>
            <w:vAlign w:val="center"/>
            <w:hideMark/>
          </w:tcPr>
          <w:p w14:paraId="559A74D7" w14:textId="77777777" w:rsidR="0051051F" w:rsidRPr="00E17609" w:rsidRDefault="0051051F" w:rsidP="00D51C65">
            <w:pPr>
              <w:spacing w:line="240" w:lineRule="auto"/>
              <w:rPr>
                <w:rFonts w:ascii="Times New Roman" w:eastAsia="Times New Roman" w:hAnsi="Times New Roman"/>
                <w:lang w:eastAsia="pl-PL"/>
              </w:rPr>
            </w:pPr>
          </w:p>
        </w:tc>
        <w:tc>
          <w:tcPr>
            <w:tcW w:w="0" w:type="auto"/>
            <w:vAlign w:val="center"/>
            <w:hideMark/>
          </w:tcPr>
          <w:p w14:paraId="21813F8A"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2023</w:t>
            </w:r>
          </w:p>
        </w:tc>
        <w:tc>
          <w:tcPr>
            <w:tcW w:w="0" w:type="auto"/>
            <w:vAlign w:val="center"/>
            <w:hideMark/>
          </w:tcPr>
          <w:p w14:paraId="766F4607"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c>
          <w:tcPr>
            <w:tcW w:w="0" w:type="auto"/>
            <w:vAlign w:val="center"/>
            <w:hideMark/>
          </w:tcPr>
          <w:p w14:paraId="25DE83E3"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6476735B"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w:t>
            </w:r>
          </w:p>
        </w:tc>
        <w:tc>
          <w:tcPr>
            <w:tcW w:w="0" w:type="auto"/>
            <w:vAlign w:val="center"/>
            <w:hideMark/>
          </w:tcPr>
          <w:p w14:paraId="2F34465F"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r>
      <w:tr w:rsidR="0051051F" w:rsidRPr="00E17609" w14:paraId="50232767" w14:textId="77777777" w:rsidTr="00D51C65">
        <w:trPr>
          <w:tblCellSpacing w:w="15" w:type="dxa"/>
        </w:trPr>
        <w:tc>
          <w:tcPr>
            <w:tcW w:w="0" w:type="auto"/>
            <w:vMerge/>
            <w:vAlign w:val="center"/>
            <w:hideMark/>
          </w:tcPr>
          <w:p w14:paraId="59AC50DA" w14:textId="77777777" w:rsidR="0051051F" w:rsidRPr="00E17609" w:rsidRDefault="0051051F" w:rsidP="00D51C65">
            <w:pPr>
              <w:spacing w:line="240" w:lineRule="auto"/>
              <w:rPr>
                <w:rFonts w:ascii="Times New Roman" w:eastAsia="Times New Roman" w:hAnsi="Times New Roman"/>
                <w:lang w:eastAsia="pl-PL"/>
              </w:rPr>
            </w:pPr>
          </w:p>
        </w:tc>
        <w:tc>
          <w:tcPr>
            <w:tcW w:w="0" w:type="auto"/>
            <w:vAlign w:val="center"/>
            <w:hideMark/>
          </w:tcPr>
          <w:p w14:paraId="42A695C9"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2024</w:t>
            </w:r>
          </w:p>
        </w:tc>
        <w:tc>
          <w:tcPr>
            <w:tcW w:w="0" w:type="auto"/>
            <w:vAlign w:val="center"/>
            <w:hideMark/>
          </w:tcPr>
          <w:p w14:paraId="0BCD0AA7"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541E58D9"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2B434ECE"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c>
          <w:tcPr>
            <w:tcW w:w="0" w:type="auto"/>
            <w:vAlign w:val="center"/>
            <w:hideMark/>
          </w:tcPr>
          <w:p w14:paraId="503303BC" w14:textId="77777777" w:rsidR="0051051F" w:rsidRPr="00E17609" w:rsidRDefault="0051051F" w:rsidP="00D51C65">
            <w:pPr>
              <w:spacing w:line="240" w:lineRule="auto"/>
              <w:rPr>
                <w:rFonts w:ascii="Times New Roman" w:eastAsia="Times New Roman" w:hAnsi="Times New Roman"/>
                <w:lang w:eastAsia="pl-PL"/>
              </w:rPr>
            </w:pPr>
            <w:r w:rsidRPr="00E17609">
              <w:rPr>
                <w:rFonts w:ascii="Times New Roman" w:eastAsia="Times New Roman" w:hAnsi="Times New Roman"/>
                <w:lang w:eastAsia="pl-PL"/>
              </w:rPr>
              <w:t>0</w:t>
            </w:r>
          </w:p>
        </w:tc>
      </w:tr>
    </w:tbl>
    <w:p w14:paraId="6FAB67AB" w14:textId="77777777" w:rsidR="0051051F" w:rsidRPr="00E17609" w:rsidRDefault="0051051F" w:rsidP="0051051F">
      <w:pPr>
        <w:pStyle w:val="ARTartustawynprozporzdzenia"/>
        <w:spacing w:line="276" w:lineRule="auto"/>
        <w:rPr>
          <w:rFonts w:ascii="Times New Roman" w:hAnsi="Times New Roman"/>
          <w:sz w:val="22"/>
          <w:szCs w:val="22"/>
        </w:rPr>
      </w:pPr>
      <w:r w:rsidRPr="00E17609">
        <w:rPr>
          <w:rFonts w:ascii="Times New Roman" w:hAnsi="Times New Roman"/>
          <w:bCs/>
          <w:sz w:val="22"/>
          <w:szCs w:val="22"/>
        </w:rPr>
        <w:t>Wypadki i ofiary w Polsce w latach 2022</w:t>
      </w:r>
      <w:r>
        <w:rPr>
          <w:rFonts w:ascii="Times New Roman" w:hAnsi="Times New Roman"/>
          <w:bCs/>
          <w:sz w:val="22"/>
          <w:szCs w:val="22"/>
        </w:rPr>
        <w:sym w:font="Symbol" w:char="F02D"/>
      </w:r>
      <w:r w:rsidRPr="00E17609">
        <w:rPr>
          <w:rFonts w:ascii="Times New Roman" w:hAnsi="Times New Roman"/>
          <w:bCs/>
          <w:sz w:val="22"/>
          <w:szCs w:val="22"/>
        </w:rPr>
        <w:t xml:space="preserve">2024 </w:t>
      </w:r>
    </w:p>
    <w:tbl>
      <w:tblPr>
        <w:tblW w:w="8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1"/>
        <w:gridCol w:w="1532"/>
        <w:gridCol w:w="1226"/>
        <w:gridCol w:w="1205"/>
        <w:gridCol w:w="1226"/>
        <w:gridCol w:w="1220"/>
      </w:tblGrid>
      <w:tr w:rsidR="0051051F" w:rsidRPr="00E17609" w14:paraId="6D641FA0" w14:textId="77777777" w:rsidTr="00D51C65">
        <w:trPr>
          <w:tblCellSpacing w:w="15" w:type="dxa"/>
        </w:trPr>
        <w:tc>
          <w:tcPr>
            <w:tcW w:w="2175" w:type="dxa"/>
            <w:vAlign w:val="center"/>
            <w:hideMark/>
          </w:tcPr>
          <w:p w14:paraId="1DB4EF61" w14:textId="77777777" w:rsidR="0051051F" w:rsidRPr="00E17609" w:rsidRDefault="0051051F" w:rsidP="00D51C65">
            <w:pPr>
              <w:pStyle w:val="ARTartustawynprozporzdzenia"/>
              <w:spacing w:line="276" w:lineRule="auto"/>
              <w:ind w:firstLine="0"/>
              <w:jc w:val="center"/>
              <w:rPr>
                <w:rFonts w:ascii="Times New Roman" w:hAnsi="Times New Roman"/>
                <w:sz w:val="22"/>
                <w:szCs w:val="22"/>
              </w:rPr>
            </w:pPr>
            <w:r w:rsidRPr="00E17609">
              <w:rPr>
                <w:rFonts w:ascii="Times New Roman" w:hAnsi="Times New Roman"/>
                <w:sz w:val="22"/>
                <w:szCs w:val="22"/>
              </w:rPr>
              <w:lastRenderedPageBreak/>
              <w:t>Wszyscy uczestnicy</w:t>
            </w:r>
          </w:p>
        </w:tc>
        <w:tc>
          <w:tcPr>
            <w:tcW w:w="1425" w:type="dxa"/>
            <w:vAlign w:val="center"/>
            <w:hideMark/>
          </w:tcPr>
          <w:p w14:paraId="41501136"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Rok</w:t>
            </w:r>
          </w:p>
        </w:tc>
        <w:tc>
          <w:tcPr>
            <w:tcW w:w="1215" w:type="dxa"/>
            <w:vAlign w:val="center"/>
            <w:hideMark/>
          </w:tcPr>
          <w:p w14:paraId="37B12E91" w14:textId="77777777" w:rsidR="0051051F" w:rsidRPr="00E17609" w:rsidRDefault="0051051F" w:rsidP="00D51C65">
            <w:pPr>
              <w:pStyle w:val="ARTartustawynprozporzdzenia"/>
              <w:spacing w:line="276" w:lineRule="auto"/>
              <w:ind w:firstLine="0"/>
              <w:jc w:val="center"/>
              <w:rPr>
                <w:rFonts w:ascii="Times New Roman" w:hAnsi="Times New Roman"/>
                <w:sz w:val="22"/>
                <w:szCs w:val="22"/>
              </w:rPr>
            </w:pPr>
            <w:r w:rsidRPr="00E17609">
              <w:rPr>
                <w:rFonts w:ascii="Times New Roman" w:hAnsi="Times New Roman"/>
                <w:sz w:val="22"/>
                <w:szCs w:val="22"/>
              </w:rPr>
              <w:t>Wypadki</w:t>
            </w:r>
          </w:p>
        </w:tc>
        <w:tc>
          <w:tcPr>
            <w:tcW w:w="1215" w:type="dxa"/>
            <w:vAlign w:val="center"/>
            <w:hideMark/>
          </w:tcPr>
          <w:p w14:paraId="2354445F" w14:textId="77777777" w:rsidR="0051051F" w:rsidRPr="00E17609" w:rsidRDefault="0051051F" w:rsidP="00D51C65">
            <w:pPr>
              <w:pStyle w:val="ARTartustawynprozporzdzenia"/>
              <w:spacing w:line="276" w:lineRule="auto"/>
              <w:ind w:firstLine="0"/>
              <w:jc w:val="center"/>
              <w:rPr>
                <w:rFonts w:ascii="Times New Roman" w:hAnsi="Times New Roman"/>
                <w:sz w:val="22"/>
                <w:szCs w:val="22"/>
              </w:rPr>
            </w:pPr>
            <w:r w:rsidRPr="00E17609">
              <w:rPr>
                <w:rFonts w:ascii="Times New Roman" w:hAnsi="Times New Roman"/>
                <w:sz w:val="22"/>
                <w:szCs w:val="22"/>
              </w:rPr>
              <w:t>Zabici</w:t>
            </w:r>
          </w:p>
        </w:tc>
        <w:tc>
          <w:tcPr>
            <w:tcW w:w="1215" w:type="dxa"/>
            <w:vAlign w:val="center"/>
            <w:hideMark/>
          </w:tcPr>
          <w:p w14:paraId="72CFC63A" w14:textId="77777777" w:rsidR="0051051F" w:rsidRPr="00E17609" w:rsidRDefault="0051051F" w:rsidP="00D51C65">
            <w:pPr>
              <w:pStyle w:val="ARTartustawynprozporzdzenia"/>
              <w:spacing w:line="276" w:lineRule="auto"/>
              <w:ind w:firstLine="0"/>
              <w:jc w:val="center"/>
              <w:rPr>
                <w:rFonts w:ascii="Times New Roman" w:hAnsi="Times New Roman"/>
                <w:sz w:val="22"/>
                <w:szCs w:val="22"/>
              </w:rPr>
            </w:pPr>
            <w:r w:rsidRPr="00E17609">
              <w:rPr>
                <w:rFonts w:ascii="Times New Roman" w:hAnsi="Times New Roman"/>
                <w:sz w:val="22"/>
                <w:szCs w:val="22"/>
              </w:rPr>
              <w:t>Ranni</w:t>
            </w:r>
          </w:p>
        </w:tc>
        <w:tc>
          <w:tcPr>
            <w:tcW w:w="1215" w:type="dxa"/>
            <w:vAlign w:val="center"/>
            <w:hideMark/>
          </w:tcPr>
          <w:p w14:paraId="27F4977B" w14:textId="77777777" w:rsidR="0051051F" w:rsidRPr="00E17609" w:rsidRDefault="0051051F" w:rsidP="00D51C65">
            <w:pPr>
              <w:pStyle w:val="ARTartustawynprozporzdzenia"/>
              <w:spacing w:line="276" w:lineRule="auto"/>
              <w:ind w:firstLine="0"/>
              <w:jc w:val="center"/>
              <w:rPr>
                <w:rFonts w:ascii="Times New Roman" w:hAnsi="Times New Roman"/>
                <w:sz w:val="22"/>
                <w:szCs w:val="22"/>
              </w:rPr>
            </w:pPr>
            <w:r w:rsidRPr="00E17609">
              <w:rPr>
                <w:rFonts w:ascii="Times New Roman" w:hAnsi="Times New Roman"/>
                <w:sz w:val="22"/>
                <w:szCs w:val="22"/>
              </w:rPr>
              <w:t>Ciężko ranni</w:t>
            </w:r>
          </w:p>
        </w:tc>
      </w:tr>
      <w:tr w:rsidR="0051051F" w:rsidRPr="00E17609" w14:paraId="44BAE2B6" w14:textId="77777777" w:rsidTr="00D51C65">
        <w:trPr>
          <w:tblCellSpacing w:w="15" w:type="dxa"/>
        </w:trPr>
        <w:tc>
          <w:tcPr>
            <w:tcW w:w="0" w:type="auto"/>
            <w:vMerge w:val="restart"/>
            <w:vAlign w:val="center"/>
            <w:hideMark/>
          </w:tcPr>
          <w:p w14:paraId="351E2414"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Ogółem</w:t>
            </w:r>
          </w:p>
        </w:tc>
        <w:tc>
          <w:tcPr>
            <w:tcW w:w="0" w:type="auto"/>
            <w:vAlign w:val="center"/>
            <w:hideMark/>
          </w:tcPr>
          <w:p w14:paraId="605ADCEB"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2022</w:t>
            </w:r>
          </w:p>
        </w:tc>
        <w:tc>
          <w:tcPr>
            <w:tcW w:w="0" w:type="auto"/>
            <w:vAlign w:val="center"/>
            <w:hideMark/>
          </w:tcPr>
          <w:p w14:paraId="18DA126B"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21322</w:t>
            </w:r>
          </w:p>
        </w:tc>
        <w:tc>
          <w:tcPr>
            <w:tcW w:w="0" w:type="auto"/>
            <w:vAlign w:val="center"/>
            <w:hideMark/>
          </w:tcPr>
          <w:p w14:paraId="01014DB2"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1896</w:t>
            </w:r>
          </w:p>
        </w:tc>
        <w:tc>
          <w:tcPr>
            <w:tcW w:w="0" w:type="auto"/>
            <w:vAlign w:val="center"/>
            <w:hideMark/>
          </w:tcPr>
          <w:p w14:paraId="2A0E4955"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24743</w:t>
            </w:r>
          </w:p>
        </w:tc>
        <w:tc>
          <w:tcPr>
            <w:tcW w:w="0" w:type="auto"/>
            <w:vAlign w:val="center"/>
            <w:hideMark/>
          </w:tcPr>
          <w:p w14:paraId="0120070B"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7541</w:t>
            </w:r>
          </w:p>
        </w:tc>
      </w:tr>
      <w:tr w:rsidR="0051051F" w:rsidRPr="00E17609" w14:paraId="133FA130" w14:textId="77777777" w:rsidTr="00D51C65">
        <w:trPr>
          <w:tblCellSpacing w:w="15" w:type="dxa"/>
        </w:trPr>
        <w:tc>
          <w:tcPr>
            <w:tcW w:w="0" w:type="auto"/>
            <w:vMerge/>
            <w:vAlign w:val="center"/>
            <w:hideMark/>
          </w:tcPr>
          <w:p w14:paraId="50983AAB" w14:textId="77777777" w:rsidR="0051051F" w:rsidRPr="00E17609" w:rsidRDefault="0051051F" w:rsidP="00D51C65">
            <w:pPr>
              <w:pStyle w:val="ARTartustawynprozporzdzenia"/>
              <w:spacing w:line="276" w:lineRule="auto"/>
              <w:rPr>
                <w:rFonts w:ascii="Times New Roman" w:hAnsi="Times New Roman"/>
                <w:sz w:val="22"/>
                <w:szCs w:val="22"/>
              </w:rPr>
            </w:pPr>
          </w:p>
        </w:tc>
        <w:tc>
          <w:tcPr>
            <w:tcW w:w="0" w:type="auto"/>
            <w:vAlign w:val="center"/>
            <w:hideMark/>
          </w:tcPr>
          <w:p w14:paraId="7B0F97F2"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2023</w:t>
            </w:r>
          </w:p>
        </w:tc>
        <w:tc>
          <w:tcPr>
            <w:tcW w:w="0" w:type="auto"/>
            <w:vAlign w:val="center"/>
            <w:hideMark/>
          </w:tcPr>
          <w:p w14:paraId="20451959"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20936</w:t>
            </w:r>
          </w:p>
        </w:tc>
        <w:tc>
          <w:tcPr>
            <w:tcW w:w="0" w:type="auto"/>
            <w:vAlign w:val="center"/>
            <w:hideMark/>
          </w:tcPr>
          <w:p w14:paraId="15EA3DAE"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1893</w:t>
            </w:r>
          </w:p>
        </w:tc>
        <w:tc>
          <w:tcPr>
            <w:tcW w:w="0" w:type="auto"/>
            <w:vAlign w:val="center"/>
            <w:hideMark/>
          </w:tcPr>
          <w:p w14:paraId="564D0796"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24124</w:t>
            </w:r>
          </w:p>
        </w:tc>
        <w:tc>
          <w:tcPr>
            <w:tcW w:w="0" w:type="auto"/>
            <w:vAlign w:val="center"/>
            <w:hideMark/>
          </w:tcPr>
          <w:p w14:paraId="6428FB5A"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7594</w:t>
            </w:r>
          </w:p>
        </w:tc>
      </w:tr>
      <w:tr w:rsidR="0051051F" w:rsidRPr="00E17609" w14:paraId="6F73A944" w14:textId="77777777" w:rsidTr="00D51C65">
        <w:trPr>
          <w:tblCellSpacing w:w="15" w:type="dxa"/>
        </w:trPr>
        <w:tc>
          <w:tcPr>
            <w:tcW w:w="0" w:type="auto"/>
            <w:vMerge/>
            <w:vAlign w:val="center"/>
            <w:hideMark/>
          </w:tcPr>
          <w:p w14:paraId="0B175AB9" w14:textId="77777777" w:rsidR="0051051F" w:rsidRPr="00E17609" w:rsidRDefault="0051051F" w:rsidP="00D51C65">
            <w:pPr>
              <w:pStyle w:val="ARTartustawynprozporzdzenia"/>
              <w:spacing w:line="276" w:lineRule="auto"/>
              <w:rPr>
                <w:rFonts w:ascii="Times New Roman" w:hAnsi="Times New Roman"/>
                <w:sz w:val="22"/>
                <w:szCs w:val="22"/>
              </w:rPr>
            </w:pPr>
          </w:p>
        </w:tc>
        <w:tc>
          <w:tcPr>
            <w:tcW w:w="0" w:type="auto"/>
            <w:vAlign w:val="center"/>
            <w:hideMark/>
          </w:tcPr>
          <w:p w14:paraId="1A002C19"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2024</w:t>
            </w:r>
          </w:p>
        </w:tc>
        <w:tc>
          <w:tcPr>
            <w:tcW w:w="0" w:type="auto"/>
            <w:vAlign w:val="center"/>
            <w:hideMark/>
          </w:tcPr>
          <w:p w14:paraId="13A87A1A"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21519</w:t>
            </w:r>
          </w:p>
        </w:tc>
        <w:tc>
          <w:tcPr>
            <w:tcW w:w="0" w:type="auto"/>
            <w:vAlign w:val="center"/>
            <w:hideMark/>
          </w:tcPr>
          <w:p w14:paraId="4160E1B5"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1896</w:t>
            </w:r>
          </w:p>
        </w:tc>
        <w:tc>
          <w:tcPr>
            <w:tcW w:w="0" w:type="auto"/>
            <w:vAlign w:val="center"/>
            <w:hideMark/>
          </w:tcPr>
          <w:p w14:paraId="3CBFA150"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24782</w:t>
            </w:r>
          </w:p>
        </w:tc>
        <w:tc>
          <w:tcPr>
            <w:tcW w:w="0" w:type="auto"/>
            <w:vAlign w:val="center"/>
            <w:hideMark/>
          </w:tcPr>
          <w:p w14:paraId="1E9C5B9F"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7796</w:t>
            </w:r>
          </w:p>
        </w:tc>
      </w:tr>
      <w:tr w:rsidR="0051051F" w:rsidRPr="00E17609" w14:paraId="06D5E5E2" w14:textId="77777777" w:rsidTr="00D51C65">
        <w:trPr>
          <w:tblCellSpacing w:w="15" w:type="dxa"/>
        </w:trPr>
        <w:tc>
          <w:tcPr>
            <w:tcW w:w="0" w:type="auto"/>
            <w:vMerge/>
            <w:vAlign w:val="center"/>
            <w:hideMark/>
          </w:tcPr>
          <w:p w14:paraId="433192FC" w14:textId="77777777" w:rsidR="0051051F" w:rsidRPr="00E17609" w:rsidRDefault="0051051F" w:rsidP="00D51C65">
            <w:pPr>
              <w:pStyle w:val="ARTartustawynprozporzdzenia"/>
              <w:spacing w:line="276" w:lineRule="auto"/>
              <w:rPr>
                <w:rFonts w:ascii="Times New Roman" w:hAnsi="Times New Roman"/>
                <w:sz w:val="22"/>
                <w:szCs w:val="22"/>
              </w:rPr>
            </w:pPr>
          </w:p>
        </w:tc>
        <w:tc>
          <w:tcPr>
            <w:tcW w:w="0" w:type="auto"/>
            <w:vAlign w:val="center"/>
            <w:hideMark/>
          </w:tcPr>
          <w:p w14:paraId="5FE09BFF"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2024/2023</w:t>
            </w:r>
          </w:p>
        </w:tc>
        <w:tc>
          <w:tcPr>
            <w:tcW w:w="0" w:type="auto"/>
            <w:vAlign w:val="center"/>
            <w:hideMark/>
          </w:tcPr>
          <w:p w14:paraId="46CD664B"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3%</w:t>
            </w:r>
          </w:p>
        </w:tc>
        <w:tc>
          <w:tcPr>
            <w:tcW w:w="0" w:type="auto"/>
            <w:vAlign w:val="center"/>
            <w:hideMark/>
          </w:tcPr>
          <w:p w14:paraId="50DA3139"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0%</w:t>
            </w:r>
          </w:p>
        </w:tc>
        <w:tc>
          <w:tcPr>
            <w:tcW w:w="0" w:type="auto"/>
            <w:vAlign w:val="center"/>
            <w:hideMark/>
          </w:tcPr>
          <w:p w14:paraId="5D9F39B6"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3%</w:t>
            </w:r>
          </w:p>
        </w:tc>
        <w:tc>
          <w:tcPr>
            <w:tcW w:w="0" w:type="auto"/>
            <w:vAlign w:val="center"/>
            <w:hideMark/>
          </w:tcPr>
          <w:p w14:paraId="4075EB6F" w14:textId="77777777" w:rsidR="0051051F" w:rsidRPr="00E17609" w:rsidRDefault="0051051F" w:rsidP="00D51C65">
            <w:pPr>
              <w:pStyle w:val="ARTartustawynprozporzdzenia"/>
              <w:spacing w:line="276" w:lineRule="auto"/>
              <w:rPr>
                <w:rFonts w:ascii="Times New Roman" w:hAnsi="Times New Roman"/>
                <w:sz w:val="22"/>
                <w:szCs w:val="22"/>
              </w:rPr>
            </w:pPr>
            <w:r w:rsidRPr="00E17609">
              <w:rPr>
                <w:rFonts w:ascii="Times New Roman" w:hAnsi="Times New Roman"/>
                <w:sz w:val="22"/>
                <w:szCs w:val="22"/>
              </w:rPr>
              <w:t>3%</w:t>
            </w:r>
          </w:p>
        </w:tc>
      </w:tr>
    </w:tbl>
    <w:p w14:paraId="56E0B96F"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p>
    <w:p w14:paraId="0636C938" w14:textId="77777777" w:rsidR="0051051F" w:rsidRPr="00E17609" w:rsidRDefault="0051051F" w:rsidP="0051051F">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Cs/>
          <w:sz w:val="22"/>
          <w:szCs w:val="22"/>
        </w:rPr>
        <w:t>Obowiązek stosowania kasku w krajach Unii Europejskiej 2024</w:t>
      </w:r>
    </w:p>
    <w:tbl>
      <w:tblPr>
        <w:tblW w:w="8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8"/>
        <w:gridCol w:w="3209"/>
        <w:gridCol w:w="2693"/>
      </w:tblGrid>
      <w:tr w:rsidR="0051051F" w:rsidRPr="00E17609" w14:paraId="2E36A52D" w14:textId="77777777" w:rsidTr="00D51C65">
        <w:trPr>
          <w:tblCellSpacing w:w="15" w:type="dxa"/>
        </w:trPr>
        <w:tc>
          <w:tcPr>
            <w:tcW w:w="2553" w:type="dxa"/>
            <w:vAlign w:val="center"/>
            <w:hideMark/>
          </w:tcPr>
          <w:p w14:paraId="7ED2206A"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Kraj</w:t>
            </w:r>
          </w:p>
        </w:tc>
        <w:tc>
          <w:tcPr>
            <w:tcW w:w="3179" w:type="dxa"/>
            <w:vAlign w:val="center"/>
            <w:hideMark/>
          </w:tcPr>
          <w:p w14:paraId="5E326FC0" w14:textId="77777777" w:rsidR="0051051F" w:rsidRPr="00E17609" w:rsidRDefault="0051051F" w:rsidP="00D51C65">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obowiązek stosowania kasków przez rowerzystów</w:t>
            </w:r>
          </w:p>
        </w:tc>
        <w:tc>
          <w:tcPr>
            <w:tcW w:w="2648" w:type="dxa"/>
            <w:vAlign w:val="center"/>
            <w:hideMark/>
          </w:tcPr>
          <w:p w14:paraId="4FF612A8" w14:textId="77777777" w:rsidR="0051051F" w:rsidRPr="00E17609" w:rsidRDefault="0051051F" w:rsidP="00D51C65">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obowiązek stosowania kasków przez użytkowników hulajnóg elektrycznych</w:t>
            </w:r>
          </w:p>
        </w:tc>
      </w:tr>
      <w:tr w:rsidR="0051051F" w:rsidRPr="00E17609" w14:paraId="46CE5641" w14:textId="77777777" w:rsidTr="00D51C65">
        <w:trPr>
          <w:tblCellSpacing w:w="15" w:type="dxa"/>
        </w:trPr>
        <w:tc>
          <w:tcPr>
            <w:tcW w:w="2553" w:type="dxa"/>
            <w:vAlign w:val="center"/>
            <w:hideMark/>
          </w:tcPr>
          <w:p w14:paraId="016B89A4"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Austria</w:t>
            </w:r>
          </w:p>
        </w:tc>
        <w:tc>
          <w:tcPr>
            <w:tcW w:w="3179" w:type="dxa"/>
            <w:vAlign w:val="center"/>
            <w:hideMark/>
          </w:tcPr>
          <w:p w14:paraId="158C0756"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12 lat</w:t>
            </w:r>
          </w:p>
        </w:tc>
        <w:tc>
          <w:tcPr>
            <w:tcW w:w="2648" w:type="dxa"/>
            <w:vAlign w:val="center"/>
            <w:hideMark/>
          </w:tcPr>
          <w:p w14:paraId="38022EE8"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12 lat</w:t>
            </w:r>
          </w:p>
        </w:tc>
      </w:tr>
      <w:tr w:rsidR="0051051F" w:rsidRPr="00E17609" w14:paraId="694426CA" w14:textId="77777777" w:rsidTr="00D51C65">
        <w:trPr>
          <w:tblCellSpacing w:w="15" w:type="dxa"/>
        </w:trPr>
        <w:tc>
          <w:tcPr>
            <w:tcW w:w="2553" w:type="dxa"/>
            <w:vAlign w:val="center"/>
            <w:hideMark/>
          </w:tcPr>
          <w:p w14:paraId="74CFE735"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Belgia</w:t>
            </w:r>
          </w:p>
        </w:tc>
        <w:tc>
          <w:tcPr>
            <w:tcW w:w="3179" w:type="dxa"/>
            <w:vAlign w:val="center"/>
            <w:hideMark/>
          </w:tcPr>
          <w:p w14:paraId="66E5D629" w14:textId="77777777" w:rsidR="0051051F" w:rsidRPr="00E17609" w:rsidRDefault="0051051F" w:rsidP="00D51C65">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nie, tylko na rowerach elektrycznych</w:t>
            </w:r>
          </w:p>
        </w:tc>
        <w:tc>
          <w:tcPr>
            <w:tcW w:w="2648" w:type="dxa"/>
            <w:vAlign w:val="center"/>
            <w:hideMark/>
          </w:tcPr>
          <w:p w14:paraId="1A55D11E"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r>
      <w:tr w:rsidR="0051051F" w:rsidRPr="00E17609" w14:paraId="25C4D59B" w14:textId="77777777" w:rsidTr="00D51C65">
        <w:trPr>
          <w:tblCellSpacing w:w="15" w:type="dxa"/>
        </w:trPr>
        <w:tc>
          <w:tcPr>
            <w:tcW w:w="2553" w:type="dxa"/>
            <w:vAlign w:val="center"/>
            <w:hideMark/>
          </w:tcPr>
          <w:p w14:paraId="76910ABE"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Bułgaria</w:t>
            </w:r>
          </w:p>
        </w:tc>
        <w:tc>
          <w:tcPr>
            <w:tcW w:w="3179" w:type="dxa"/>
            <w:vAlign w:val="center"/>
            <w:hideMark/>
          </w:tcPr>
          <w:p w14:paraId="3556026D"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3FA7DC8D"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r>
      <w:tr w:rsidR="0051051F" w:rsidRPr="00E17609" w14:paraId="10A85DCA" w14:textId="77777777" w:rsidTr="00D51C65">
        <w:trPr>
          <w:tblCellSpacing w:w="15" w:type="dxa"/>
        </w:trPr>
        <w:tc>
          <w:tcPr>
            <w:tcW w:w="2553" w:type="dxa"/>
            <w:vAlign w:val="center"/>
            <w:hideMark/>
          </w:tcPr>
          <w:p w14:paraId="0B43609F"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Chorwacja</w:t>
            </w:r>
          </w:p>
        </w:tc>
        <w:tc>
          <w:tcPr>
            <w:tcW w:w="3179" w:type="dxa"/>
            <w:vAlign w:val="center"/>
            <w:hideMark/>
          </w:tcPr>
          <w:p w14:paraId="32DE67EA"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16 lat</w:t>
            </w:r>
          </w:p>
        </w:tc>
        <w:tc>
          <w:tcPr>
            <w:tcW w:w="2648" w:type="dxa"/>
            <w:vAlign w:val="center"/>
            <w:hideMark/>
          </w:tcPr>
          <w:p w14:paraId="19453FAC"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tak</w:t>
            </w:r>
          </w:p>
        </w:tc>
      </w:tr>
      <w:tr w:rsidR="0051051F" w:rsidRPr="00E17609" w14:paraId="69D86E97" w14:textId="77777777" w:rsidTr="00D51C65">
        <w:trPr>
          <w:tblCellSpacing w:w="15" w:type="dxa"/>
        </w:trPr>
        <w:tc>
          <w:tcPr>
            <w:tcW w:w="2553" w:type="dxa"/>
            <w:vAlign w:val="center"/>
            <w:hideMark/>
          </w:tcPr>
          <w:p w14:paraId="2622B99E"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Cypr</w:t>
            </w:r>
          </w:p>
        </w:tc>
        <w:tc>
          <w:tcPr>
            <w:tcW w:w="3179" w:type="dxa"/>
            <w:vAlign w:val="center"/>
            <w:hideMark/>
          </w:tcPr>
          <w:p w14:paraId="1D37B4D2"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7D20AEA2"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tak</w:t>
            </w:r>
          </w:p>
        </w:tc>
      </w:tr>
      <w:tr w:rsidR="0051051F" w:rsidRPr="00E17609" w14:paraId="24794B52" w14:textId="77777777" w:rsidTr="00D51C65">
        <w:trPr>
          <w:tblCellSpacing w:w="15" w:type="dxa"/>
        </w:trPr>
        <w:tc>
          <w:tcPr>
            <w:tcW w:w="2553" w:type="dxa"/>
            <w:vAlign w:val="center"/>
            <w:hideMark/>
          </w:tcPr>
          <w:p w14:paraId="2F178CDE"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Czechy</w:t>
            </w:r>
          </w:p>
        </w:tc>
        <w:tc>
          <w:tcPr>
            <w:tcW w:w="3179" w:type="dxa"/>
            <w:vAlign w:val="center"/>
            <w:hideMark/>
          </w:tcPr>
          <w:p w14:paraId="3583FDB6"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c>
          <w:tcPr>
            <w:tcW w:w="2648" w:type="dxa"/>
            <w:vAlign w:val="center"/>
            <w:hideMark/>
          </w:tcPr>
          <w:p w14:paraId="23A8F986"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r>
      <w:tr w:rsidR="0051051F" w:rsidRPr="00E17609" w14:paraId="0CA95519" w14:textId="77777777" w:rsidTr="00D51C65">
        <w:trPr>
          <w:tblCellSpacing w:w="15" w:type="dxa"/>
        </w:trPr>
        <w:tc>
          <w:tcPr>
            <w:tcW w:w="2553" w:type="dxa"/>
            <w:vAlign w:val="center"/>
            <w:hideMark/>
          </w:tcPr>
          <w:p w14:paraId="5C4B40C2"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Dania</w:t>
            </w:r>
          </w:p>
        </w:tc>
        <w:tc>
          <w:tcPr>
            <w:tcW w:w="3179" w:type="dxa"/>
            <w:vAlign w:val="center"/>
            <w:hideMark/>
          </w:tcPr>
          <w:p w14:paraId="4E00469D"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7BA1E3B3"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tak</w:t>
            </w:r>
          </w:p>
        </w:tc>
      </w:tr>
      <w:tr w:rsidR="0051051F" w:rsidRPr="00E17609" w14:paraId="4161A25F" w14:textId="77777777" w:rsidTr="00D51C65">
        <w:trPr>
          <w:tblCellSpacing w:w="15" w:type="dxa"/>
        </w:trPr>
        <w:tc>
          <w:tcPr>
            <w:tcW w:w="2553" w:type="dxa"/>
            <w:vAlign w:val="center"/>
            <w:hideMark/>
          </w:tcPr>
          <w:p w14:paraId="5732585A"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Estonia</w:t>
            </w:r>
          </w:p>
        </w:tc>
        <w:tc>
          <w:tcPr>
            <w:tcW w:w="3179" w:type="dxa"/>
            <w:vAlign w:val="center"/>
            <w:hideMark/>
          </w:tcPr>
          <w:p w14:paraId="41745E58"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16 lat</w:t>
            </w:r>
          </w:p>
        </w:tc>
        <w:tc>
          <w:tcPr>
            <w:tcW w:w="2648" w:type="dxa"/>
            <w:vAlign w:val="center"/>
            <w:hideMark/>
          </w:tcPr>
          <w:p w14:paraId="28543428"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16 lat</w:t>
            </w:r>
          </w:p>
        </w:tc>
      </w:tr>
      <w:tr w:rsidR="0051051F" w:rsidRPr="00E17609" w14:paraId="7B456436" w14:textId="77777777" w:rsidTr="00D51C65">
        <w:trPr>
          <w:tblCellSpacing w:w="15" w:type="dxa"/>
        </w:trPr>
        <w:tc>
          <w:tcPr>
            <w:tcW w:w="2553" w:type="dxa"/>
            <w:vAlign w:val="center"/>
            <w:hideMark/>
          </w:tcPr>
          <w:p w14:paraId="599EE70F"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Finlandia</w:t>
            </w:r>
          </w:p>
        </w:tc>
        <w:tc>
          <w:tcPr>
            <w:tcW w:w="3179" w:type="dxa"/>
            <w:vAlign w:val="center"/>
            <w:hideMark/>
          </w:tcPr>
          <w:p w14:paraId="40130E67"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361C6B19" w14:textId="77777777" w:rsidR="0051051F" w:rsidRPr="00E17609" w:rsidRDefault="0051051F" w:rsidP="00D51C65">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nie są obowiązkowe ale mocno rekomendowane</w:t>
            </w:r>
          </w:p>
        </w:tc>
      </w:tr>
      <w:tr w:rsidR="0051051F" w:rsidRPr="00E17609" w14:paraId="69D45236" w14:textId="77777777" w:rsidTr="00D51C65">
        <w:trPr>
          <w:tblCellSpacing w:w="15" w:type="dxa"/>
        </w:trPr>
        <w:tc>
          <w:tcPr>
            <w:tcW w:w="2553" w:type="dxa"/>
            <w:vAlign w:val="center"/>
            <w:hideMark/>
          </w:tcPr>
          <w:p w14:paraId="30226C6C"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Francja</w:t>
            </w:r>
          </w:p>
        </w:tc>
        <w:tc>
          <w:tcPr>
            <w:tcW w:w="3179" w:type="dxa"/>
            <w:vAlign w:val="center"/>
            <w:hideMark/>
          </w:tcPr>
          <w:p w14:paraId="33A62801"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12 lat</w:t>
            </w:r>
          </w:p>
        </w:tc>
        <w:tc>
          <w:tcPr>
            <w:tcW w:w="2648" w:type="dxa"/>
            <w:vAlign w:val="center"/>
            <w:hideMark/>
          </w:tcPr>
          <w:p w14:paraId="08596DC2" w14:textId="77777777" w:rsidR="0051051F" w:rsidRPr="00E17609" w:rsidRDefault="0051051F" w:rsidP="00D51C65">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poza obszarami zabudowanymi, na drogach z limitem prędkości ponad 80km/h</w:t>
            </w:r>
          </w:p>
        </w:tc>
      </w:tr>
      <w:tr w:rsidR="0051051F" w:rsidRPr="00E17609" w14:paraId="4A9AFB2C" w14:textId="77777777" w:rsidTr="00D51C65">
        <w:trPr>
          <w:tblCellSpacing w:w="15" w:type="dxa"/>
        </w:trPr>
        <w:tc>
          <w:tcPr>
            <w:tcW w:w="2553" w:type="dxa"/>
            <w:vAlign w:val="center"/>
            <w:hideMark/>
          </w:tcPr>
          <w:p w14:paraId="1162DE4D"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Grecja</w:t>
            </w:r>
          </w:p>
        </w:tc>
        <w:tc>
          <w:tcPr>
            <w:tcW w:w="3179" w:type="dxa"/>
            <w:vAlign w:val="center"/>
            <w:hideMark/>
          </w:tcPr>
          <w:p w14:paraId="18F6ED0B"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 UTO tak</w:t>
            </w:r>
          </w:p>
        </w:tc>
        <w:tc>
          <w:tcPr>
            <w:tcW w:w="2648" w:type="dxa"/>
            <w:vAlign w:val="center"/>
            <w:hideMark/>
          </w:tcPr>
          <w:p w14:paraId="53F073E5" w14:textId="77777777" w:rsidR="0051051F" w:rsidRPr="00E17609" w:rsidRDefault="0051051F" w:rsidP="00D51C65">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tak</w:t>
            </w:r>
          </w:p>
        </w:tc>
      </w:tr>
      <w:tr w:rsidR="0051051F" w:rsidRPr="00E17609" w14:paraId="0DDBC240" w14:textId="77777777" w:rsidTr="00D51C65">
        <w:trPr>
          <w:tblCellSpacing w:w="15" w:type="dxa"/>
        </w:trPr>
        <w:tc>
          <w:tcPr>
            <w:tcW w:w="2553" w:type="dxa"/>
            <w:vAlign w:val="center"/>
            <w:hideMark/>
          </w:tcPr>
          <w:p w14:paraId="36A29ECD"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Hiszpania</w:t>
            </w:r>
          </w:p>
        </w:tc>
        <w:tc>
          <w:tcPr>
            <w:tcW w:w="3179" w:type="dxa"/>
            <w:vAlign w:val="center"/>
            <w:hideMark/>
          </w:tcPr>
          <w:p w14:paraId="17B2F3D2" w14:textId="77777777" w:rsidR="0051051F" w:rsidRPr="00E17609" w:rsidRDefault="0051051F" w:rsidP="00D51C65">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poza zabudowanym - do 16 lat</w:t>
            </w:r>
          </w:p>
        </w:tc>
        <w:tc>
          <w:tcPr>
            <w:tcW w:w="2648" w:type="dxa"/>
            <w:vAlign w:val="center"/>
            <w:hideMark/>
          </w:tcPr>
          <w:p w14:paraId="47406E7E" w14:textId="77777777" w:rsidR="0051051F" w:rsidRPr="00E17609" w:rsidRDefault="0051051F" w:rsidP="00D51C65">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wg lokalnego prawa</w:t>
            </w:r>
          </w:p>
        </w:tc>
      </w:tr>
      <w:tr w:rsidR="0051051F" w:rsidRPr="00E17609" w14:paraId="4EC13ECA" w14:textId="77777777" w:rsidTr="00D51C65">
        <w:trPr>
          <w:tblCellSpacing w:w="15" w:type="dxa"/>
        </w:trPr>
        <w:tc>
          <w:tcPr>
            <w:tcW w:w="2553" w:type="dxa"/>
            <w:vAlign w:val="center"/>
            <w:hideMark/>
          </w:tcPr>
          <w:p w14:paraId="42B7C8FF"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Irlandia</w:t>
            </w:r>
          </w:p>
        </w:tc>
        <w:tc>
          <w:tcPr>
            <w:tcW w:w="3179" w:type="dxa"/>
            <w:vAlign w:val="center"/>
            <w:hideMark/>
          </w:tcPr>
          <w:p w14:paraId="1FA6BDDF"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5ACEE8AE" w14:textId="77777777" w:rsidR="0051051F" w:rsidRPr="00E17609" w:rsidRDefault="0051051F" w:rsidP="00D51C65">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nie są obowiązkowe ale mocno rekomendowane</w:t>
            </w:r>
          </w:p>
        </w:tc>
      </w:tr>
      <w:tr w:rsidR="0051051F" w:rsidRPr="00E17609" w14:paraId="66363747" w14:textId="77777777" w:rsidTr="00D51C65">
        <w:trPr>
          <w:tblCellSpacing w:w="15" w:type="dxa"/>
        </w:trPr>
        <w:tc>
          <w:tcPr>
            <w:tcW w:w="2553" w:type="dxa"/>
            <w:vAlign w:val="center"/>
            <w:hideMark/>
          </w:tcPr>
          <w:p w14:paraId="6692B495"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Litwa</w:t>
            </w:r>
          </w:p>
        </w:tc>
        <w:tc>
          <w:tcPr>
            <w:tcW w:w="3179" w:type="dxa"/>
            <w:vAlign w:val="center"/>
            <w:hideMark/>
          </w:tcPr>
          <w:p w14:paraId="252692DE"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c>
          <w:tcPr>
            <w:tcW w:w="2648" w:type="dxa"/>
            <w:vAlign w:val="center"/>
            <w:hideMark/>
          </w:tcPr>
          <w:p w14:paraId="53DD2736" w14:textId="77777777" w:rsidR="0051051F" w:rsidRPr="00E17609" w:rsidRDefault="0051051F" w:rsidP="00D51C65">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do 18 lat i wszyscy na jezdni</w:t>
            </w:r>
          </w:p>
        </w:tc>
      </w:tr>
      <w:tr w:rsidR="0051051F" w:rsidRPr="00E17609" w14:paraId="5E01CB51" w14:textId="77777777" w:rsidTr="00D51C65">
        <w:trPr>
          <w:tblCellSpacing w:w="15" w:type="dxa"/>
        </w:trPr>
        <w:tc>
          <w:tcPr>
            <w:tcW w:w="2553" w:type="dxa"/>
            <w:vAlign w:val="center"/>
            <w:hideMark/>
          </w:tcPr>
          <w:p w14:paraId="48F397E0"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Luksemburg</w:t>
            </w:r>
          </w:p>
        </w:tc>
        <w:tc>
          <w:tcPr>
            <w:tcW w:w="3179" w:type="dxa"/>
            <w:vAlign w:val="center"/>
            <w:hideMark/>
          </w:tcPr>
          <w:p w14:paraId="44165A98"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289E5A7A"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r>
      <w:tr w:rsidR="0051051F" w:rsidRPr="00E17609" w14:paraId="7FABBDA0" w14:textId="77777777" w:rsidTr="00D51C65">
        <w:trPr>
          <w:tblCellSpacing w:w="15" w:type="dxa"/>
        </w:trPr>
        <w:tc>
          <w:tcPr>
            <w:tcW w:w="2553" w:type="dxa"/>
            <w:vAlign w:val="center"/>
            <w:hideMark/>
          </w:tcPr>
          <w:p w14:paraId="05E1C9D5"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lastRenderedPageBreak/>
              <w:t>Łotwa</w:t>
            </w:r>
          </w:p>
        </w:tc>
        <w:tc>
          <w:tcPr>
            <w:tcW w:w="3179" w:type="dxa"/>
            <w:vAlign w:val="center"/>
            <w:hideMark/>
          </w:tcPr>
          <w:p w14:paraId="420896F8"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dla dzieci</w:t>
            </w:r>
          </w:p>
        </w:tc>
        <w:tc>
          <w:tcPr>
            <w:tcW w:w="2648" w:type="dxa"/>
            <w:vAlign w:val="center"/>
            <w:hideMark/>
          </w:tcPr>
          <w:p w14:paraId="5E947079"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r>
      <w:tr w:rsidR="0051051F" w:rsidRPr="00E17609" w14:paraId="16A5BDF1" w14:textId="77777777" w:rsidTr="00D51C65">
        <w:trPr>
          <w:tblCellSpacing w:w="15" w:type="dxa"/>
        </w:trPr>
        <w:tc>
          <w:tcPr>
            <w:tcW w:w="2553" w:type="dxa"/>
            <w:vAlign w:val="center"/>
            <w:hideMark/>
          </w:tcPr>
          <w:p w14:paraId="7A96A400"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Malta</w:t>
            </w:r>
          </w:p>
        </w:tc>
        <w:tc>
          <w:tcPr>
            <w:tcW w:w="3179" w:type="dxa"/>
            <w:vAlign w:val="center"/>
            <w:hideMark/>
          </w:tcPr>
          <w:p w14:paraId="001E7E07"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10 lat</w:t>
            </w:r>
          </w:p>
        </w:tc>
        <w:tc>
          <w:tcPr>
            <w:tcW w:w="2648" w:type="dxa"/>
            <w:vAlign w:val="center"/>
            <w:hideMark/>
          </w:tcPr>
          <w:p w14:paraId="2CD586EB"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r>
      <w:tr w:rsidR="0051051F" w:rsidRPr="00E17609" w14:paraId="67E1FD71" w14:textId="77777777" w:rsidTr="00D51C65">
        <w:trPr>
          <w:tblCellSpacing w:w="15" w:type="dxa"/>
        </w:trPr>
        <w:tc>
          <w:tcPr>
            <w:tcW w:w="2553" w:type="dxa"/>
            <w:vAlign w:val="center"/>
            <w:hideMark/>
          </w:tcPr>
          <w:p w14:paraId="6F747CDF"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Niderlandy/Holandia</w:t>
            </w:r>
          </w:p>
        </w:tc>
        <w:tc>
          <w:tcPr>
            <w:tcW w:w="3179" w:type="dxa"/>
            <w:vAlign w:val="center"/>
            <w:hideMark/>
          </w:tcPr>
          <w:p w14:paraId="62E76B4C"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630C3F37" w14:textId="77777777" w:rsidR="0051051F" w:rsidRPr="00E17609" w:rsidRDefault="0051051F" w:rsidP="00D51C65">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zabroniony ruch hulajnóg elektrycznych</w:t>
            </w:r>
          </w:p>
        </w:tc>
      </w:tr>
      <w:tr w:rsidR="0051051F" w:rsidRPr="00E17609" w14:paraId="36FA040F" w14:textId="77777777" w:rsidTr="00D51C65">
        <w:trPr>
          <w:tblCellSpacing w:w="15" w:type="dxa"/>
        </w:trPr>
        <w:tc>
          <w:tcPr>
            <w:tcW w:w="2553" w:type="dxa"/>
            <w:vAlign w:val="center"/>
            <w:hideMark/>
          </w:tcPr>
          <w:p w14:paraId="63C4B76F"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Niemcy</w:t>
            </w:r>
          </w:p>
        </w:tc>
        <w:tc>
          <w:tcPr>
            <w:tcW w:w="3179" w:type="dxa"/>
            <w:vAlign w:val="center"/>
            <w:hideMark/>
          </w:tcPr>
          <w:p w14:paraId="0CBDFFEF"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701028CC"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r>
      <w:tr w:rsidR="0051051F" w:rsidRPr="00E17609" w14:paraId="6B18BDD2" w14:textId="77777777" w:rsidTr="00D51C65">
        <w:trPr>
          <w:tblCellSpacing w:w="15" w:type="dxa"/>
        </w:trPr>
        <w:tc>
          <w:tcPr>
            <w:tcW w:w="2553" w:type="dxa"/>
            <w:vAlign w:val="center"/>
            <w:hideMark/>
          </w:tcPr>
          <w:p w14:paraId="307A874C"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Polska</w:t>
            </w:r>
          </w:p>
        </w:tc>
        <w:tc>
          <w:tcPr>
            <w:tcW w:w="3179" w:type="dxa"/>
            <w:vAlign w:val="center"/>
            <w:hideMark/>
          </w:tcPr>
          <w:p w14:paraId="67A52BE6"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469206B9"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r>
      <w:tr w:rsidR="0051051F" w:rsidRPr="00E17609" w14:paraId="1DF7FAAC" w14:textId="77777777" w:rsidTr="00D51C65">
        <w:trPr>
          <w:tblCellSpacing w:w="15" w:type="dxa"/>
        </w:trPr>
        <w:tc>
          <w:tcPr>
            <w:tcW w:w="2553" w:type="dxa"/>
            <w:vAlign w:val="center"/>
            <w:hideMark/>
          </w:tcPr>
          <w:p w14:paraId="2F372098"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Portugalia</w:t>
            </w:r>
          </w:p>
        </w:tc>
        <w:tc>
          <w:tcPr>
            <w:tcW w:w="3179" w:type="dxa"/>
            <w:vAlign w:val="center"/>
            <w:hideMark/>
          </w:tcPr>
          <w:p w14:paraId="70EA3212"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638FC7FC"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r>
      <w:tr w:rsidR="0051051F" w:rsidRPr="00E17609" w14:paraId="2D66228F" w14:textId="77777777" w:rsidTr="00D51C65">
        <w:trPr>
          <w:tblCellSpacing w:w="15" w:type="dxa"/>
        </w:trPr>
        <w:tc>
          <w:tcPr>
            <w:tcW w:w="2553" w:type="dxa"/>
            <w:vAlign w:val="center"/>
            <w:hideMark/>
          </w:tcPr>
          <w:p w14:paraId="4D585015"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Rumunia</w:t>
            </w:r>
          </w:p>
        </w:tc>
        <w:tc>
          <w:tcPr>
            <w:tcW w:w="3179" w:type="dxa"/>
            <w:vAlign w:val="center"/>
            <w:hideMark/>
          </w:tcPr>
          <w:p w14:paraId="500506ED"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6BE78F02"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tak</w:t>
            </w:r>
          </w:p>
        </w:tc>
      </w:tr>
      <w:tr w:rsidR="0051051F" w:rsidRPr="00E17609" w14:paraId="7649C9A2" w14:textId="77777777" w:rsidTr="00D51C65">
        <w:trPr>
          <w:tblCellSpacing w:w="15" w:type="dxa"/>
        </w:trPr>
        <w:tc>
          <w:tcPr>
            <w:tcW w:w="2553" w:type="dxa"/>
            <w:vAlign w:val="center"/>
            <w:hideMark/>
          </w:tcPr>
          <w:p w14:paraId="424891E7"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Słowacja</w:t>
            </w:r>
          </w:p>
        </w:tc>
        <w:tc>
          <w:tcPr>
            <w:tcW w:w="3179" w:type="dxa"/>
            <w:vAlign w:val="center"/>
            <w:hideMark/>
          </w:tcPr>
          <w:p w14:paraId="75122F78" w14:textId="77777777" w:rsidR="0051051F" w:rsidRPr="00E17609" w:rsidRDefault="0051051F" w:rsidP="00D51C65">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poza zabudowanym do 16 lat</w:t>
            </w:r>
          </w:p>
        </w:tc>
        <w:tc>
          <w:tcPr>
            <w:tcW w:w="2648" w:type="dxa"/>
            <w:vAlign w:val="center"/>
            <w:hideMark/>
          </w:tcPr>
          <w:p w14:paraId="55B405A7"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15 lat</w:t>
            </w:r>
          </w:p>
        </w:tc>
      </w:tr>
      <w:tr w:rsidR="0051051F" w:rsidRPr="00E17609" w14:paraId="50786CA6" w14:textId="77777777" w:rsidTr="00D51C65">
        <w:trPr>
          <w:tblCellSpacing w:w="15" w:type="dxa"/>
        </w:trPr>
        <w:tc>
          <w:tcPr>
            <w:tcW w:w="2553" w:type="dxa"/>
            <w:vAlign w:val="center"/>
            <w:hideMark/>
          </w:tcPr>
          <w:p w14:paraId="07C93042"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Słowenia</w:t>
            </w:r>
          </w:p>
        </w:tc>
        <w:tc>
          <w:tcPr>
            <w:tcW w:w="3179" w:type="dxa"/>
            <w:vAlign w:val="center"/>
            <w:hideMark/>
          </w:tcPr>
          <w:p w14:paraId="4C4D16BD"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c>
          <w:tcPr>
            <w:tcW w:w="2648" w:type="dxa"/>
            <w:vAlign w:val="center"/>
            <w:hideMark/>
          </w:tcPr>
          <w:p w14:paraId="446E246E"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r>
      <w:tr w:rsidR="0051051F" w:rsidRPr="00E17609" w14:paraId="19342216" w14:textId="77777777" w:rsidTr="00D51C65">
        <w:trPr>
          <w:tblCellSpacing w:w="15" w:type="dxa"/>
        </w:trPr>
        <w:tc>
          <w:tcPr>
            <w:tcW w:w="2553" w:type="dxa"/>
            <w:vAlign w:val="center"/>
            <w:hideMark/>
          </w:tcPr>
          <w:p w14:paraId="36ECEA3B"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Szwecja</w:t>
            </w:r>
          </w:p>
        </w:tc>
        <w:tc>
          <w:tcPr>
            <w:tcW w:w="3179" w:type="dxa"/>
            <w:vAlign w:val="center"/>
            <w:hideMark/>
          </w:tcPr>
          <w:p w14:paraId="39E2AFAD"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15 lat</w:t>
            </w:r>
          </w:p>
        </w:tc>
        <w:tc>
          <w:tcPr>
            <w:tcW w:w="2648" w:type="dxa"/>
            <w:vAlign w:val="center"/>
            <w:hideMark/>
          </w:tcPr>
          <w:p w14:paraId="487A5C4F"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15 lat</w:t>
            </w:r>
          </w:p>
        </w:tc>
      </w:tr>
      <w:tr w:rsidR="0051051F" w:rsidRPr="00E17609" w14:paraId="5C197074" w14:textId="77777777" w:rsidTr="00D51C65">
        <w:trPr>
          <w:tblCellSpacing w:w="15" w:type="dxa"/>
        </w:trPr>
        <w:tc>
          <w:tcPr>
            <w:tcW w:w="2553" w:type="dxa"/>
            <w:vAlign w:val="center"/>
            <w:hideMark/>
          </w:tcPr>
          <w:p w14:paraId="000C623D"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Węgry</w:t>
            </w:r>
          </w:p>
        </w:tc>
        <w:tc>
          <w:tcPr>
            <w:tcW w:w="3179" w:type="dxa"/>
            <w:vAlign w:val="center"/>
            <w:hideMark/>
          </w:tcPr>
          <w:p w14:paraId="76217322" w14:textId="77777777" w:rsidR="0051051F" w:rsidRPr="00E17609" w:rsidRDefault="0051051F" w:rsidP="00D51C65">
            <w:pPr>
              <w:pStyle w:val="ARTartustawynprozporzdzenia"/>
              <w:spacing w:line="276" w:lineRule="auto"/>
              <w:ind w:firstLine="0"/>
              <w:jc w:val="center"/>
              <w:rPr>
                <w:rFonts w:ascii="Times New Roman" w:hAnsi="Times New Roman" w:cs="Times New Roman"/>
                <w:sz w:val="22"/>
                <w:szCs w:val="22"/>
              </w:rPr>
            </w:pPr>
            <w:r w:rsidRPr="00E17609">
              <w:rPr>
                <w:rFonts w:ascii="Times New Roman" w:hAnsi="Times New Roman" w:cs="Times New Roman"/>
                <w:sz w:val="22"/>
                <w:szCs w:val="22"/>
              </w:rPr>
              <w:t>poza obszarem zabudowanym przy prędkości dopuszczalnej ponad 50km/h</w:t>
            </w:r>
          </w:p>
        </w:tc>
        <w:tc>
          <w:tcPr>
            <w:tcW w:w="2648" w:type="dxa"/>
            <w:vAlign w:val="center"/>
            <w:hideMark/>
          </w:tcPr>
          <w:p w14:paraId="7C4AC94C"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Tak</w:t>
            </w:r>
          </w:p>
        </w:tc>
      </w:tr>
      <w:tr w:rsidR="0051051F" w:rsidRPr="00E17609" w14:paraId="33A0B05A" w14:textId="77777777" w:rsidTr="00D51C65">
        <w:trPr>
          <w:tblCellSpacing w:w="15" w:type="dxa"/>
        </w:trPr>
        <w:tc>
          <w:tcPr>
            <w:tcW w:w="2553" w:type="dxa"/>
            <w:vAlign w:val="center"/>
            <w:hideMark/>
          </w:tcPr>
          <w:p w14:paraId="56FBF81E" w14:textId="77777777" w:rsidR="0051051F" w:rsidRPr="00E17609" w:rsidRDefault="0051051F" w:rsidP="00D51C65">
            <w:pPr>
              <w:pStyle w:val="ARTartustawynprozporzdzenia"/>
              <w:spacing w:line="276" w:lineRule="auto"/>
              <w:rPr>
                <w:rFonts w:ascii="Times New Roman" w:hAnsi="Times New Roman" w:cs="Times New Roman"/>
                <w:sz w:val="22"/>
                <w:szCs w:val="22"/>
              </w:rPr>
            </w:pPr>
            <w:r w:rsidRPr="00E17609">
              <w:rPr>
                <w:rFonts w:ascii="Times New Roman" w:hAnsi="Times New Roman" w:cs="Times New Roman"/>
                <w:b/>
                <w:bCs/>
                <w:sz w:val="22"/>
                <w:szCs w:val="22"/>
              </w:rPr>
              <w:t>Włochy</w:t>
            </w:r>
          </w:p>
        </w:tc>
        <w:tc>
          <w:tcPr>
            <w:tcW w:w="3179" w:type="dxa"/>
            <w:vAlign w:val="center"/>
            <w:hideMark/>
          </w:tcPr>
          <w:p w14:paraId="1B6A78E8"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Nie</w:t>
            </w:r>
          </w:p>
        </w:tc>
        <w:tc>
          <w:tcPr>
            <w:tcW w:w="2648" w:type="dxa"/>
            <w:vAlign w:val="center"/>
            <w:hideMark/>
          </w:tcPr>
          <w:p w14:paraId="5EAD263C" w14:textId="77777777" w:rsidR="0051051F" w:rsidRPr="00E17609" w:rsidRDefault="0051051F" w:rsidP="00D51C65">
            <w:pPr>
              <w:pStyle w:val="ARTartustawynprozporzdzenia"/>
              <w:spacing w:line="276" w:lineRule="auto"/>
              <w:jc w:val="center"/>
              <w:rPr>
                <w:rFonts w:ascii="Times New Roman" w:hAnsi="Times New Roman" w:cs="Times New Roman"/>
                <w:sz w:val="22"/>
                <w:szCs w:val="22"/>
              </w:rPr>
            </w:pPr>
            <w:r w:rsidRPr="00E17609">
              <w:rPr>
                <w:rFonts w:ascii="Times New Roman" w:hAnsi="Times New Roman" w:cs="Times New Roman"/>
                <w:sz w:val="22"/>
                <w:szCs w:val="22"/>
              </w:rPr>
              <w:t>do 18 lat</w:t>
            </w:r>
          </w:p>
        </w:tc>
      </w:tr>
    </w:tbl>
    <w:p w14:paraId="369A3D65"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p>
    <w:p w14:paraId="56321738"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Dane dotyczące obowiązku stosowania kasków przez rowerzystów zostały zebrane przez Polskie Obserwatorium Bezpieczeństwa Ruchu Drogowego Instytutu Transportu Samochodowego na podstawie informacji dostępnych na stronie internetowej Komisji Europejskiej: https://europa.eu/youreurope/citizens/travel/driving-abroad/road-rules-and-safety.</w:t>
      </w:r>
    </w:p>
    <w:p w14:paraId="5AB19CC7"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Dane dotyczące obowiązek stosowania kasków przez użytkowników hulajnóg</w:t>
      </w:r>
      <w:r w:rsidRPr="00E17609">
        <w:rPr>
          <w:sz w:val="22"/>
          <w:szCs w:val="22"/>
        </w:rPr>
        <w:t xml:space="preserve"> </w:t>
      </w:r>
      <w:r w:rsidRPr="00E17609">
        <w:rPr>
          <w:rFonts w:ascii="Times New Roman" w:hAnsi="Times New Roman" w:cs="Times New Roman"/>
          <w:sz w:val="22"/>
          <w:szCs w:val="22"/>
        </w:rPr>
        <w:t>zostały zebrane przez Polskie Obserwatorium Bezpieczeństwa Ruchu Drogowego Instytutu Transportu Samochodowego na podstawie raportu Europejskiej Rady Bezpieczeństwa Transportu (</w:t>
      </w:r>
      <w:proofErr w:type="spellStart"/>
      <w:r w:rsidRPr="00E17609">
        <w:rPr>
          <w:rFonts w:ascii="Times New Roman" w:hAnsi="Times New Roman" w:cs="Times New Roman"/>
          <w:sz w:val="22"/>
          <w:szCs w:val="22"/>
        </w:rPr>
        <w:t>European</w:t>
      </w:r>
      <w:proofErr w:type="spellEnd"/>
      <w:r w:rsidRPr="00E17609">
        <w:rPr>
          <w:rFonts w:ascii="Times New Roman" w:hAnsi="Times New Roman" w:cs="Times New Roman"/>
          <w:sz w:val="22"/>
          <w:szCs w:val="22"/>
        </w:rPr>
        <w:t xml:space="preserve"> Transport </w:t>
      </w:r>
      <w:proofErr w:type="spellStart"/>
      <w:r w:rsidRPr="00E17609">
        <w:rPr>
          <w:rFonts w:ascii="Times New Roman" w:hAnsi="Times New Roman" w:cs="Times New Roman"/>
          <w:sz w:val="22"/>
          <w:szCs w:val="22"/>
        </w:rPr>
        <w:t>Safety</w:t>
      </w:r>
      <w:proofErr w:type="spellEnd"/>
      <w:r w:rsidRPr="00E17609">
        <w:rPr>
          <w:rFonts w:ascii="Times New Roman" w:hAnsi="Times New Roman" w:cs="Times New Roman"/>
          <w:sz w:val="22"/>
          <w:szCs w:val="22"/>
        </w:rPr>
        <w:t xml:space="preserve"> </w:t>
      </w:r>
      <w:proofErr w:type="spellStart"/>
      <w:r w:rsidRPr="00E17609">
        <w:rPr>
          <w:rFonts w:ascii="Times New Roman" w:hAnsi="Times New Roman" w:cs="Times New Roman"/>
          <w:sz w:val="22"/>
          <w:szCs w:val="22"/>
        </w:rPr>
        <w:t>Council</w:t>
      </w:r>
      <w:proofErr w:type="spellEnd"/>
      <w:r w:rsidRPr="00E17609">
        <w:rPr>
          <w:rFonts w:ascii="Times New Roman" w:hAnsi="Times New Roman" w:cs="Times New Roman"/>
          <w:sz w:val="22"/>
          <w:szCs w:val="22"/>
        </w:rPr>
        <w:t xml:space="preserve">) </w:t>
      </w:r>
      <w:r w:rsidRPr="00E17609">
        <w:rPr>
          <w:rFonts w:ascii="Times New Roman" w:hAnsi="Times New Roman" w:cs="Times New Roman"/>
          <w:i/>
          <w:sz w:val="22"/>
          <w:szCs w:val="22"/>
        </w:rPr>
        <w:t>IMPROVING THE ROAD SAFETY OF E-SCOOTERS</w:t>
      </w:r>
      <w:r w:rsidRPr="00E17609">
        <w:rPr>
          <w:rFonts w:ascii="Times New Roman" w:hAnsi="Times New Roman" w:cs="Times New Roman"/>
          <w:sz w:val="22"/>
          <w:szCs w:val="22"/>
        </w:rPr>
        <w:t>, dostępnego na stronie internetowej:  https://etsc.eu/improving-the-road-safety-of-e-scooters-pin-flash-47/.</w:t>
      </w:r>
    </w:p>
    <w:p w14:paraId="6AD86B89"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 xml:space="preserve">Ponadto, krajowe dane za pierwsze pięć miesięcy 2025 r. w porównaniu do danych z tego samego okresu 2024 r. wskazują na ogromny wzrost liczby wypadków drogowych z udziałem hulajnóg elektrycznych, tj. wzrost o prawie 85% i wzrost liczby osób rannych </w:t>
      </w:r>
      <w:r>
        <w:rPr>
          <w:rFonts w:ascii="Times New Roman" w:hAnsi="Times New Roman" w:cs="Times New Roman"/>
          <w:sz w:val="22"/>
          <w:szCs w:val="22"/>
        </w:rPr>
        <w:t xml:space="preserve">wskutek tych wypadków </w:t>
      </w:r>
      <w:r w:rsidRPr="00E17609">
        <w:rPr>
          <w:rFonts w:ascii="Times New Roman" w:hAnsi="Times New Roman" w:cs="Times New Roman"/>
          <w:sz w:val="22"/>
          <w:szCs w:val="22"/>
        </w:rPr>
        <w:t>aż o 107 %.</w:t>
      </w:r>
    </w:p>
    <w:p w14:paraId="0BA26088"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Ze statystyk prowadzonych przez Komendę Główną Policji wynika, że wzrasta liczba wypadków i kolizji drogowych, w których sprawcami byli użytkownicy hulajnóg elektrycznych. W okresie od stycznia do maja 2025 r. blisko 55% wypadków stanowiły te, których sprawcami były dzieci poniżej 17 roku życia, a wypadki te skutkowały śmiercią jednej osoby i obrażeniami 72 osób. Warto zaznaczyć, że Biuro Ruchu Drogowego Komendy Głównej Policji prowadzi również statystyki, w których zauważalna jest bardzo duża liczba wypadków z udziałem osób poruszających się na hulajnogach elektrycznych, w których ponad 60% użytkowników hulajnóg elektrycznych zostaje rannych, a ponad 30% ciężko rannych.</w:t>
      </w:r>
    </w:p>
    <w:p w14:paraId="6F5DFB53"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lastRenderedPageBreak/>
        <w:t>Tymczasem noszenie kasku podczas jazdy na hulajnodze elektrycznej może zmniejszyć ryzyko urazów głowy nawet o 44%. Kaski są bowiem jednym z najskuteczniejszych środków ochrony życia w ruchu drogowym dzieci i młodzieży korzystającej z rowerów, hulajnóg elektrycznych i UTO.</w:t>
      </w:r>
    </w:p>
    <w:p w14:paraId="037F88A8"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 xml:space="preserve">Badania pokazują, że w razie wypadku rowerzyści w kaskach są o 60% mniej narażeni na poważne urazy głowy i mózgu oraz o 70% mniej narażeni na śmiertelne urazy głowy lub mózgu niż rowerzyści bez kasku. </w:t>
      </w:r>
    </w:p>
    <w:p w14:paraId="4EAA3EEA" w14:textId="77777777" w:rsidR="0051051F" w:rsidRPr="00E17609" w:rsidRDefault="0051051F" w:rsidP="0051051F">
      <w:pPr>
        <w:pStyle w:val="ARTartustawynprozporzdzenia"/>
        <w:spacing w:after="120" w:line="276" w:lineRule="auto"/>
        <w:ind w:firstLine="0"/>
        <w:rPr>
          <w:rFonts w:ascii="Times New Roman" w:hAnsi="Times New Roman" w:cs="Times New Roman"/>
          <w:sz w:val="22"/>
          <w:szCs w:val="22"/>
        </w:rPr>
      </w:pPr>
      <w:r w:rsidRPr="00E17609">
        <w:rPr>
          <w:rFonts w:ascii="Times New Roman" w:hAnsi="Times New Roman" w:cs="Times New Roman"/>
          <w:sz w:val="22"/>
          <w:szCs w:val="22"/>
        </w:rPr>
        <w:t>Jak</w:t>
      </w:r>
      <w:r>
        <w:rPr>
          <w:rFonts w:ascii="Times New Roman" w:hAnsi="Times New Roman" w:cs="Times New Roman"/>
          <w:sz w:val="22"/>
          <w:szCs w:val="22"/>
        </w:rPr>
        <w:t xml:space="preserve"> wskazano powyżej</w:t>
      </w:r>
      <w:r w:rsidRPr="00E17609">
        <w:rPr>
          <w:rFonts w:ascii="Times New Roman" w:hAnsi="Times New Roman" w:cs="Times New Roman"/>
          <w:sz w:val="22"/>
          <w:szCs w:val="22"/>
        </w:rPr>
        <w:t xml:space="preserve"> prawny obowiązek stosowania kasku funkcjonuje już w wielu krajach Unii Europejskiej, a różnica dotyczy jedynie wieku, do którego młodzi użytkownicy muszą nosić kask. </w:t>
      </w:r>
    </w:p>
    <w:p w14:paraId="743C8573" w14:textId="77777777" w:rsidR="0051051F" w:rsidRPr="00E17609" w:rsidRDefault="0051051F" w:rsidP="0051051F">
      <w:pPr>
        <w:pStyle w:val="ARTartustawynprozporzdzenia"/>
        <w:spacing w:after="120" w:line="276" w:lineRule="auto"/>
        <w:ind w:firstLine="0"/>
        <w:rPr>
          <w:rFonts w:ascii="Times New Roman" w:hAnsi="Times New Roman" w:cs="Times New Roman"/>
          <w:sz w:val="22"/>
          <w:szCs w:val="22"/>
        </w:rPr>
      </w:pPr>
      <w:r w:rsidRPr="00E17609">
        <w:rPr>
          <w:rFonts w:ascii="Times New Roman" w:hAnsi="Times New Roman" w:cs="Times New Roman"/>
          <w:sz w:val="22"/>
          <w:szCs w:val="22"/>
        </w:rPr>
        <w:t>Należy podkreślić, że przyjęcie 16 lat jako daty granicznej do wyznaczenia proponowanego obowiązku korzystania z kasków ochronnych podczas jazdy rowerem, hulajnogą elektryczną lub UTO pozwala na zachowanie spójności projektowanych rozwiązań prawnych z przepisami dotyczącymi możliwości samodzielnego poruszania się w ruchu drogowych pojazdami kategorii A1. Wprowadzenie ww. obowiązku</w:t>
      </w:r>
      <w:r w:rsidRPr="00E17609">
        <w:rPr>
          <w:sz w:val="22"/>
          <w:szCs w:val="22"/>
        </w:rPr>
        <w:t xml:space="preserve"> przyczyni się do </w:t>
      </w:r>
      <w:r w:rsidRPr="00E17609">
        <w:rPr>
          <w:rFonts w:ascii="Times New Roman" w:hAnsi="Times New Roman" w:cs="Times New Roman"/>
          <w:sz w:val="22"/>
          <w:szCs w:val="22"/>
        </w:rPr>
        <w:t xml:space="preserve">budowania bezpiecznych nawyków i świadomości w zakresie potrzeby poprawy bezpieczeństwa dzieci i młodzieży, która po ukończeniu 16 roku życia będzie mogła uzyskać uprawnienia w zakresie prawa jazdy kategorii A1. Powszechne używanie kasków pozwoli także na ograniczenia liczby poważnych urazów głowy, które stanowią najczęstszy rodzaj obrażeń w tej grupie użytkowników. </w:t>
      </w:r>
    </w:p>
    <w:p w14:paraId="50D882F0" w14:textId="77777777" w:rsidR="0051051F" w:rsidRPr="00E17609" w:rsidRDefault="0051051F" w:rsidP="0051051F">
      <w:pPr>
        <w:pStyle w:val="ARTartustawynprozporzdzenia"/>
        <w:spacing w:before="0" w:after="240" w:line="276" w:lineRule="auto"/>
        <w:ind w:firstLine="0"/>
        <w:rPr>
          <w:rFonts w:ascii="Times New Roman" w:hAnsi="Times New Roman" w:cs="Times New Roman"/>
          <w:sz w:val="22"/>
          <w:szCs w:val="22"/>
        </w:rPr>
      </w:pPr>
      <w:r w:rsidRPr="00E17609">
        <w:rPr>
          <w:rFonts w:ascii="Times New Roman" w:hAnsi="Times New Roman" w:cs="Times New Roman"/>
          <w:sz w:val="22"/>
          <w:szCs w:val="22"/>
        </w:rPr>
        <w:t>Jak zostało powyżej wskazane od 16 roku jest możliwe w Polsce uzyskanie prawa jazdy kategorii A1 pozwalającej na kierowanie motocyklem o pojemności skokowej silnika nieprzekraczającej 125 cm3, mocy nieprzekraczającej 11 kW i stosunku mocy do masy własnej nieprzekraczającym 0,1 kW/kg. Powyższe przepisy są zgodne z przepisami dyrektywy Parlamentu Europejskiego i Rady z dnia 20 grudnia 2006 r. nr 2006/126/WE w sprawie praw jazdy</w:t>
      </w:r>
      <w:r>
        <w:rPr>
          <w:rFonts w:ascii="Times New Roman" w:hAnsi="Times New Roman" w:cs="Times New Roman"/>
          <w:sz w:val="22"/>
          <w:szCs w:val="22"/>
        </w:rPr>
        <w:t xml:space="preserve"> (przekształcenie)</w:t>
      </w:r>
      <w:r w:rsidRPr="00E17609">
        <w:rPr>
          <w:rFonts w:ascii="Times New Roman" w:hAnsi="Times New Roman" w:cs="Times New Roman"/>
          <w:sz w:val="22"/>
          <w:szCs w:val="22"/>
        </w:rPr>
        <w:t>.</w:t>
      </w:r>
      <w:r w:rsidRPr="00E17609">
        <w:rPr>
          <w:sz w:val="22"/>
          <w:szCs w:val="22"/>
        </w:rPr>
        <w:t xml:space="preserve"> </w:t>
      </w:r>
      <w:r w:rsidRPr="00E17609">
        <w:rPr>
          <w:rFonts w:ascii="Times New Roman" w:hAnsi="Times New Roman" w:cs="Times New Roman"/>
          <w:sz w:val="22"/>
          <w:szCs w:val="22"/>
        </w:rPr>
        <w:t>Przepisy unijne uznają zatem ukończenie 16 roku życia za naturalną granicę umożliwiającą prowadzenie pewnej kategorii motocykli, tym samym uznając tę grupę za zdolną do samodzielnej i bardziej świadomej aktywności w ruchu drogowym.</w:t>
      </w:r>
    </w:p>
    <w:p w14:paraId="1D241C43" w14:textId="77777777" w:rsidR="0051051F" w:rsidRPr="00E17609" w:rsidRDefault="0051051F" w:rsidP="0051051F">
      <w:pPr>
        <w:pStyle w:val="ARTartustawynprozporzdzenia"/>
        <w:spacing w:before="0" w:after="240" w:line="276" w:lineRule="auto"/>
        <w:ind w:firstLine="0"/>
        <w:rPr>
          <w:rFonts w:ascii="Times New Roman" w:hAnsi="Times New Roman" w:cs="Times New Roman"/>
          <w:sz w:val="22"/>
          <w:szCs w:val="22"/>
        </w:rPr>
      </w:pPr>
      <w:r w:rsidRPr="00E17609">
        <w:rPr>
          <w:rFonts w:ascii="Times New Roman" w:hAnsi="Times New Roman" w:cs="Times New Roman"/>
          <w:sz w:val="22"/>
          <w:szCs w:val="22"/>
        </w:rPr>
        <w:t>Ponadto, dane dotyczące bezpiecznych zachowań kierujących pojazdami jednośladowym oraz stosowania przez tych kierujących urządzeń bezpieczeństwa biernego (tj. kaski ochronne) przeprowadzono w ramach projektu pod nazwą „Monitoring zachowań uczestników ruchu drogowego w wybranych województwach” zrealizowanego w Polsce w latach 2021 – 2022 przez Sekretariat Krajowej Rady Bezpieczeństwa Ruchu Drogowego, zgodnie z Programem Realizacyjnym 2022</w:t>
      </w:r>
      <w:r>
        <w:rPr>
          <w:rFonts w:ascii="Times New Roman" w:hAnsi="Times New Roman" w:cs="Times New Roman"/>
          <w:sz w:val="22"/>
          <w:szCs w:val="22"/>
        </w:rPr>
        <w:sym w:font="Symbol" w:char="F02D"/>
      </w:r>
      <w:r w:rsidRPr="00E17609">
        <w:rPr>
          <w:rFonts w:ascii="Times New Roman" w:hAnsi="Times New Roman" w:cs="Times New Roman"/>
          <w:sz w:val="22"/>
          <w:szCs w:val="22"/>
        </w:rPr>
        <w:t>2023 do Narodowego Programu Bezpieczeństwa Ruchu Drogowego 2021</w:t>
      </w:r>
      <w:r>
        <w:rPr>
          <w:rFonts w:ascii="Times New Roman" w:hAnsi="Times New Roman" w:cs="Times New Roman"/>
          <w:sz w:val="22"/>
          <w:szCs w:val="22"/>
        </w:rPr>
        <w:sym w:font="Symbol" w:char="F02D"/>
      </w:r>
      <w:r w:rsidRPr="00E17609">
        <w:rPr>
          <w:rFonts w:ascii="Times New Roman" w:hAnsi="Times New Roman" w:cs="Times New Roman"/>
          <w:sz w:val="22"/>
          <w:szCs w:val="22"/>
        </w:rPr>
        <w:t>2030.</w:t>
      </w:r>
    </w:p>
    <w:p w14:paraId="0D5CFF79" w14:textId="77777777" w:rsidR="0051051F" w:rsidRPr="00E17609" w:rsidRDefault="0051051F" w:rsidP="0051051F">
      <w:pPr>
        <w:pStyle w:val="ARTartustawynprozporzdzenia"/>
        <w:spacing w:before="0" w:after="240" w:line="276" w:lineRule="auto"/>
        <w:ind w:firstLine="0"/>
        <w:rPr>
          <w:rFonts w:ascii="Times New Roman" w:hAnsi="Times New Roman" w:cs="Times New Roman"/>
          <w:sz w:val="22"/>
          <w:szCs w:val="22"/>
        </w:rPr>
      </w:pPr>
      <w:r w:rsidRPr="00E17609">
        <w:rPr>
          <w:rFonts w:ascii="Times New Roman" w:hAnsi="Times New Roman" w:cs="Times New Roman"/>
          <w:sz w:val="22"/>
          <w:szCs w:val="22"/>
        </w:rPr>
        <w:t>Przeprowadzone obserwacje motocyklistów i motorowerzystów wykazały, że blisko 100% motocyklistów i motorowerzystów stosowało wówczas kaski. Prawie identyczne wyniki uzyskano już w badaniach z 2015 roku. Oznacza to, że zarówno motocykliści jak i motorowerzyści spełniają wymogi w zakresie stosowania kasków i są w tym zakresie chronieni przed negatywnymi konsekwencjami zderzenia lub przewrócenia.</w:t>
      </w:r>
    </w:p>
    <w:p w14:paraId="43C18339" w14:textId="77777777" w:rsidR="0051051F" w:rsidRPr="00E17609" w:rsidRDefault="0051051F" w:rsidP="0051051F">
      <w:pPr>
        <w:pStyle w:val="ARTartustawynprozporzdzenia"/>
        <w:spacing w:after="240" w:line="276" w:lineRule="auto"/>
        <w:ind w:firstLine="0"/>
        <w:rPr>
          <w:rFonts w:ascii="Times New Roman" w:hAnsi="Times New Roman" w:cs="Times New Roman"/>
          <w:sz w:val="22"/>
          <w:szCs w:val="22"/>
        </w:rPr>
      </w:pPr>
      <w:r w:rsidRPr="00E17609">
        <w:rPr>
          <w:rFonts w:ascii="Times New Roman" w:hAnsi="Times New Roman" w:cs="Times New Roman"/>
          <w:sz w:val="22"/>
          <w:szCs w:val="22"/>
        </w:rPr>
        <w:t>W wyniku badań stosowania kasków przez rowerzystów stwierdzono natomiast wzrost udziału rowerzystów stosujących tego typu zabezpieczenia z 14% w 2015 roku do 25% w 2022 roku, jednak wciąż jedynie co czwarty rowerzysta w mieście używał kasku. Jak wynika z wielu badań urazy głowy rowerzystów są najczęstszymi i najgroźniejszymi konsekwencjami wypadków. Kask w dużym stopniu ochrania głowę rowerzysty. Z przeprowadzonych obserwacji wynika, że 78% małych dzieci przewożonych na rowerach jako pasażerowie miało kask. Oznacza to, że osoby dorosłe zdają sobie sprawę jak ważna jest ochrona głowy dziecka jednak rzadko dbają o ochronę swojej głowy.</w:t>
      </w:r>
    </w:p>
    <w:p w14:paraId="71D3F95F" w14:textId="77777777" w:rsidR="0051051F" w:rsidRPr="00E17609" w:rsidRDefault="0051051F" w:rsidP="0051051F">
      <w:pPr>
        <w:pStyle w:val="ARTartustawynprozporzdzenia"/>
        <w:spacing w:after="240" w:line="276" w:lineRule="auto"/>
        <w:ind w:firstLine="0"/>
        <w:rPr>
          <w:rFonts w:ascii="Times New Roman" w:hAnsi="Times New Roman" w:cs="Times New Roman"/>
          <w:sz w:val="22"/>
          <w:szCs w:val="22"/>
        </w:rPr>
      </w:pPr>
      <w:r w:rsidRPr="00E17609">
        <w:rPr>
          <w:rFonts w:ascii="Times New Roman" w:hAnsi="Times New Roman" w:cs="Times New Roman"/>
          <w:sz w:val="22"/>
          <w:szCs w:val="22"/>
        </w:rPr>
        <w:lastRenderedPageBreak/>
        <w:t>Problem ochrony głowy w jeszcze większym stopniu dotyczy użytkowników hulajnóg elektrycznych, spośród których jedynie 6% stosowało wówczas kaski i były to w zdecydowanej większości osoby, które używały własną a nie pożyczoną hulajnogę elektryczną. Niestety mimo umieszczenia w regulaminach</w:t>
      </w:r>
      <w:r>
        <w:rPr>
          <w:rFonts w:ascii="Times New Roman" w:hAnsi="Times New Roman" w:cs="Times New Roman"/>
          <w:sz w:val="22"/>
          <w:szCs w:val="22"/>
        </w:rPr>
        <w:t xml:space="preserve"> miejskich</w:t>
      </w:r>
      <w:r w:rsidRPr="00E17609">
        <w:rPr>
          <w:rFonts w:ascii="Times New Roman" w:hAnsi="Times New Roman" w:cs="Times New Roman"/>
          <w:sz w:val="22"/>
          <w:szCs w:val="22"/>
        </w:rPr>
        <w:t xml:space="preserve"> wypożyczalni hulajnóg</w:t>
      </w:r>
      <w:r>
        <w:rPr>
          <w:rFonts w:ascii="Times New Roman" w:hAnsi="Times New Roman" w:cs="Times New Roman"/>
          <w:sz w:val="22"/>
          <w:szCs w:val="22"/>
        </w:rPr>
        <w:t xml:space="preserve"> elektrycznych</w:t>
      </w:r>
      <w:r w:rsidRPr="00E17609">
        <w:rPr>
          <w:rFonts w:ascii="Times New Roman" w:hAnsi="Times New Roman" w:cs="Times New Roman"/>
          <w:sz w:val="22"/>
          <w:szCs w:val="22"/>
        </w:rPr>
        <w:t xml:space="preserve"> obowiązku jeżdżenia w kasku niewiele osób nadal stosuję się do tego wymogu.</w:t>
      </w:r>
    </w:p>
    <w:p w14:paraId="6C129F48" w14:textId="77777777" w:rsidR="0051051F" w:rsidRPr="00E17609" w:rsidRDefault="0051051F" w:rsidP="0051051F">
      <w:pPr>
        <w:pStyle w:val="ARTartustawynprozporzdzenia"/>
        <w:spacing w:before="0" w:after="240" w:line="276" w:lineRule="auto"/>
        <w:ind w:firstLine="0"/>
        <w:rPr>
          <w:rFonts w:ascii="Times New Roman" w:hAnsi="Times New Roman" w:cs="Times New Roman"/>
          <w:sz w:val="22"/>
          <w:szCs w:val="22"/>
        </w:rPr>
      </w:pPr>
      <w:r w:rsidRPr="00E17609">
        <w:rPr>
          <w:rFonts w:ascii="Times New Roman" w:hAnsi="Times New Roman" w:cs="Times New Roman"/>
          <w:sz w:val="22"/>
          <w:szCs w:val="22"/>
        </w:rPr>
        <w:t>Ponadto, warto także podkreślić, że przyjęcie 16 lat jako daty granicznej do wyznaczenia proponowanego obowiązku korzystania z kasków jest rozwiązaniem funkcjonującym już w krajowym systemie prawny</w:t>
      </w:r>
      <w:r>
        <w:rPr>
          <w:rFonts w:ascii="Times New Roman" w:hAnsi="Times New Roman" w:cs="Times New Roman"/>
          <w:sz w:val="22"/>
          <w:szCs w:val="22"/>
        </w:rPr>
        <w:t>m</w:t>
      </w:r>
      <w:r w:rsidRPr="00E17609">
        <w:rPr>
          <w:rFonts w:ascii="Times New Roman" w:hAnsi="Times New Roman" w:cs="Times New Roman"/>
          <w:sz w:val="22"/>
          <w:szCs w:val="22"/>
        </w:rPr>
        <w:t xml:space="preserve"> i zostało ustanowione w odniesieniu do jazdy na stokach narciarskich. Zgodnie z art. 29 ustawy z dnia 18 sierpnia 2011 r. o bezpieczeństwie i ratownictwie w górach i na zorganizowanych </w:t>
      </w:r>
      <w:r>
        <w:rPr>
          <w:rFonts w:ascii="Times New Roman" w:hAnsi="Times New Roman" w:cs="Times New Roman"/>
          <w:sz w:val="22"/>
          <w:szCs w:val="22"/>
        </w:rPr>
        <w:t>terenach</w:t>
      </w:r>
      <w:r w:rsidRPr="00E17609">
        <w:rPr>
          <w:rFonts w:ascii="Times New Roman" w:hAnsi="Times New Roman" w:cs="Times New Roman"/>
          <w:sz w:val="22"/>
          <w:szCs w:val="22"/>
        </w:rPr>
        <w:t xml:space="preserve"> narciarskich (Dz. U. z </w:t>
      </w:r>
      <w:r>
        <w:rPr>
          <w:rFonts w:ascii="Times New Roman" w:hAnsi="Times New Roman" w:cs="Times New Roman"/>
          <w:sz w:val="22"/>
          <w:szCs w:val="22"/>
        </w:rPr>
        <w:t>202</w:t>
      </w:r>
      <w:r w:rsidRPr="00E17609">
        <w:rPr>
          <w:rFonts w:ascii="Times New Roman" w:hAnsi="Times New Roman" w:cs="Times New Roman"/>
          <w:sz w:val="22"/>
          <w:szCs w:val="22"/>
        </w:rPr>
        <w:t xml:space="preserve">3 r. poz. 1154) „Osoba uprawiająca narciarstwo zjazdowe lub snowboarding na zorganizowanym terenie narciarskim, do ukończenia 16 roku życia, obowiązana jest używać w czasie jazdy kasku ochronnego konstrukcyjnie do tego przeznaczonego”. </w:t>
      </w:r>
    </w:p>
    <w:p w14:paraId="21756B0B"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Propozycja wprowadzenia obowiązku używania kasków ochronnych d</w:t>
      </w:r>
      <w:r>
        <w:rPr>
          <w:rFonts w:ascii="Times New Roman" w:hAnsi="Times New Roman" w:cs="Times New Roman"/>
          <w:sz w:val="22"/>
          <w:szCs w:val="22"/>
        </w:rPr>
        <w:t>o</w:t>
      </w:r>
      <w:r w:rsidRPr="00E17609">
        <w:rPr>
          <w:rFonts w:ascii="Times New Roman" w:hAnsi="Times New Roman" w:cs="Times New Roman"/>
          <w:sz w:val="22"/>
          <w:szCs w:val="22"/>
        </w:rPr>
        <w:t xml:space="preserve"> 16 roku życia uzyskała także pozytywną rekomendację Instytutu Transportu Samochodowego, w obrębie którego działa Centrum Bezpieczeństwa Ruchu Drogowego, przeprowadzającego liczne badania w tym zakresie.</w:t>
      </w:r>
    </w:p>
    <w:p w14:paraId="30984F67"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Dodatkowym argumentem przemawiającym za wprowadzaną zmianą pozostaje aspekt kosztów leczenia ofiar wypadków. Urazy głowy należą do najcięższych i najdroższych w leczeniu – wymagają długiej hospitalizacji, kosztownej rehabilitacji, często kończą się trwałym kalectwem. Wprowadzenie obowiązku noszenia kasków mogłoby odciążyć</w:t>
      </w:r>
      <w:r>
        <w:rPr>
          <w:rFonts w:ascii="Times New Roman" w:hAnsi="Times New Roman" w:cs="Times New Roman"/>
          <w:sz w:val="22"/>
          <w:szCs w:val="22"/>
        </w:rPr>
        <w:t xml:space="preserve"> </w:t>
      </w:r>
      <w:r w:rsidRPr="00E17609">
        <w:rPr>
          <w:rFonts w:ascii="Times New Roman" w:hAnsi="Times New Roman" w:cs="Times New Roman"/>
          <w:sz w:val="22"/>
          <w:szCs w:val="22"/>
        </w:rPr>
        <w:t>system opieki zdrowotnej i zmniejszyć społeczne koszty związane z wypadkami drogowymi.</w:t>
      </w:r>
    </w:p>
    <w:p w14:paraId="5E2AE40E"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Odpowiedzialność za naruszenie ww. obowiązku korzystania z kasku ochronnego przez osobę do ukończenia 16 roku życia podczas jazdy rowerem, hulajnogą elektryczną lub UTO będzie dochodzona na podstawie nowoprojektowanych przepisów art. 89a ustawy z dnia 20 maja 1971 r. – Kodeks wykroczeń (Dz. U. z 2025 r. poz. 734), i będzie spoczywać na osobie mającej obowiązek opieki lub nadzoru nad osobą do ukończenia 16 roku życia. Obowiązek ten będzie sankcjonowany karą grzywny od 20 zł do 100 zł. Jedocześnie, zgodnie z art. 41 Kodeksu wykroczeń, będzie możliwe zastosowanie środków oddziaływania wychowawczego, czyli poprzestanie na zastosowaniu pouczenia, zwróceniu uwagi lub ostrzeżeniu.</w:t>
      </w:r>
    </w:p>
    <w:p w14:paraId="2E7BCB6C"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Tej samej karze będzie podlegać ten, kto mając obowiązek opieki lub nadzoru nad osobą, która nie ukończyła 17 roku życia, dopuszcza do przewożenia przez nią na rowerze dziecka w wieku do lat 7 nieumieszczonego na dodatkowym siodełku zapewniającym bezpieczną jazdę lub bez kasku ochronnego odpowiadającego właściwym warunkom technicznym.</w:t>
      </w:r>
    </w:p>
    <w:p w14:paraId="5E37BC02"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 xml:space="preserve">Naruszenie obowiązku przewożenia na rowerze dziecka w wieku do 7 lat, pod warunkiem że jest ono umieszczone na dodatkowym siodełku zapewniającym bezpieczną jazdę i używa w czasie jazdy kasku ochronnego odpowiadającego właściwym warunkom technicznym będzie natomiast sankcjonowane na postawie art. 97 Kodeksu wykroczeń, tak jak jest obecnie sankcjonowanie obowiązku, o którym mowa w art. 33 ust. 2 ustawy </w:t>
      </w:r>
      <w:r>
        <w:rPr>
          <w:rFonts w:ascii="Times New Roman" w:hAnsi="Times New Roman" w:cs="Times New Roman"/>
          <w:sz w:val="22"/>
          <w:szCs w:val="22"/>
        </w:rPr>
        <w:t xml:space="preserve">z dnia 5 stycznia 2011 r. </w:t>
      </w:r>
      <w:r w:rsidRPr="00E17609">
        <w:rPr>
          <w:rFonts w:ascii="Times New Roman" w:hAnsi="Times New Roman" w:cs="Times New Roman"/>
          <w:sz w:val="22"/>
          <w:szCs w:val="22"/>
        </w:rPr>
        <w:t>o kierujących pojazdami</w:t>
      </w:r>
      <w:r>
        <w:rPr>
          <w:rFonts w:ascii="Times New Roman" w:hAnsi="Times New Roman" w:cs="Times New Roman"/>
          <w:sz w:val="22"/>
          <w:szCs w:val="22"/>
        </w:rPr>
        <w:t>,</w:t>
      </w:r>
      <w:r w:rsidRPr="00E17609">
        <w:rPr>
          <w:rFonts w:ascii="Times New Roman" w:hAnsi="Times New Roman" w:cs="Times New Roman"/>
          <w:sz w:val="22"/>
          <w:szCs w:val="22"/>
        </w:rPr>
        <w:t xml:space="preserve"> w dotychczasowym brzmieniu.</w:t>
      </w:r>
    </w:p>
    <w:p w14:paraId="1B348766"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 xml:space="preserve">Obecnie, zgodnie z taryfikatorem mandatów określonym w rozporządzeniu Prezesa Rady Ministrów z dnia 24 listopada 2003 r. w sprawie wysokości grzywien nakładanych w drodze mandatów karnych za wybrane rodzaje wykroczeń (Dz.U. z 2013 r. poz. 1624, z </w:t>
      </w:r>
      <w:proofErr w:type="spellStart"/>
      <w:r w:rsidRPr="00E17609">
        <w:rPr>
          <w:rFonts w:ascii="Times New Roman" w:hAnsi="Times New Roman" w:cs="Times New Roman"/>
          <w:sz w:val="22"/>
          <w:szCs w:val="22"/>
        </w:rPr>
        <w:t>póź</w:t>
      </w:r>
      <w:r>
        <w:rPr>
          <w:rFonts w:ascii="Times New Roman" w:hAnsi="Times New Roman" w:cs="Times New Roman"/>
          <w:sz w:val="22"/>
          <w:szCs w:val="22"/>
        </w:rPr>
        <w:t>n</w:t>
      </w:r>
      <w:proofErr w:type="spellEnd"/>
      <w:r w:rsidRPr="00E17609">
        <w:rPr>
          <w:rFonts w:ascii="Times New Roman" w:hAnsi="Times New Roman" w:cs="Times New Roman"/>
          <w:sz w:val="22"/>
          <w:szCs w:val="22"/>
        </w:rPr>
        <w:t>. zm.) przewożenie dziecka do lat 7 nieumieszczonego na dodatkowym siodełku zagrożone jest grzywną w wysokości 50 zł.</w:t>
      </w:r>
    </w:p>
    <w:p w14:paraId="493B1265" w14:textId="77777777" w:rsidR="0051051F" w:rsidRPr="00E17609" w:rsidRDefault="0051051F" w:rsidP="0051051F">
      <w:pPr>
        <w:pStyle w:val="ARTartustawynprozporzdzenia"/>
        <w:numPr>
          <w:ilvl w:val="0"/>
          <w:numId w:val="1"/>
        </w:numPr>
        <w:spacing w:line="276" w:lineRule="auto"/>
        <w:rPr>
          <w:rFonts w:ascii="Times New Roman" w:hAnsi="Times New Roman" w:cs="Times New Roman"/>
          <w:sz w:val="22"/>
          <w:szCs w:val="22"/>
        </w:rPr>
      </w:pPr>
      <w:r w:rsidRPr="00E17609">
        <w:rPr>
          <w:rFonts w:ascii="Times New Roman" w:hAnsi="Times New Roman" w:cs="Times New Roman"/>
          <w:sz w:val="22"/>
          <w:szCs w:val="22"/>
          <w:u w:val="single"/>
        </w:rPr>
        <w:t>Dopuszczono poruszanie się pojazdu zespołu ratownictwa medycznego po wyznaczonych przez zarządcę drogi pasach ruchu dla autobusów</w:t>
      </w:r>
      <w:r w:rsidRPr="00E17609">
        <w:rPr>
          <w:rFonts w:ascii="Times New Roman" w:hAnsi="Times New Roman" w:cs="Times New Roman"/>
          <w:sz w:val="22"/>
          <w:szCs w:val="22"/>
        </w:rPr>
        <w:t xml:space="preserve">. </w:t>
      </w:r>
    </w:p>
    <w:p w14:paraId="7A3D8B53"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lastRenderedPageBreak/>
        <w:t>Obecnie pojazdy ratownictwa medycznego, w tym karetki pogotowia, mają ustawowe prawo korzysta</w:t>
      </w:r>
      <w:r>
        <w:rPr>
          <w:rFonts w:ascii="Times New Roman" w:hAnsi="Times New Roman" w:cs="Times New Roman"/>
          <w:sz w:val="22"/>
          <w:szCs w:val="22"/>
        </w:rPr>
        <w:t>nia</w:t>
      </w:r>
      <w:r w:rsidRPr="00E17609">
        <w:rPr>
          <w:rFonts w:ascii="Times New Roman" w:hAnsi="Times New Roman" w:cs="Times New Roman"/>
          <w:sz w:val="22"/>
          <w:szCs w:val="22"/>
        </w:rPr>
        <w:t xml:space="preserve"> z buspasów, gdy używają sygnałów świetlnych i dźwiękowych, czyli gdy są pojazdami uprzywilejowanymi. Natomiast ostateczna decyzja o dopuszczeniu pojazdów ratownictwa medycznego do jazdy po buspasach zależy od zarządcy drogi, który może indywidualnie określić warunki korzystania z buspasów w danym obszarze. Udostępnienie buspasów dla karetek również bez włączonych sygnałów usprawni niesienie pomocy medycznej, nie zawsze bowiem ambulans jadący do potrzebującego, musi mieć włączone sygnały. </w:t>
      </w:r>
    </w:p>
    <w:p w14:paraId="2616D8CE"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 xml:space="preserve">Pojazdy ratownictwa medycznego często wykonują przejazdy transportowe z chorymi niewymagającymi pilnego transportu ze względów medycznych, a więc nie mogą być one traktowane jako uczestniczące w akcji związanej z ratowaniem życia. Przejazd buspasem z takimi chorymi pozwoli z jednej strony na szybszy ich transport, z drugiej na efektywniejsze wykorzystanie pojazdu przez ograniczenie czasu, w którym pojazd ten stoi w ulicznym korku w sytuacji, której charakter nie uzasadnia użycia sygnałów właściwych dla pojazdu uprzywilejowanego. </w:t>
      </w:r>
    </w:p>
    <w:p w14:paraId="55880ECE" w14:textId="77777777" w:rsidR="0051051F" w:rsidRPr="00E17609" w:rsidRDefault="0051051F" w:rsidP="0051051F">
      <w:pPr>
        <w:pStyle w:val="ARTartustawynprozporzdzenia"/>
        <w:numPr>
          <w:ilvl w:val="0"/>
          <w:numId w:val="1"/>
        </w:numPr>
        <w:spacing w:line="276" w:lineRule="auto"/>
        <w:rPr>
          <w:rFonts w:ascii="Times New Roman" w:hAnsi="Times New Roman" w:cs="Times New Roman"/>
          <w:sz w:val="22"/>
          <w:szCs w:val="22"/>
        </w:rPr>
      </w:pPr>
      <w:r w:rsidRPr="004D5F62">
        <w:rPr>
          <w:rFonts w:ascii="Times New Roman" w:hAnsi="Times New Roman" w:cs="Times New Roman"/>
          <w:sz w:val="22"/>
          <w:szCs w:val="22"/>
          <w:u w:val="single"/>
        </w:rPr>
        <w:t xml:space="preserve">Wprowadzono </w:t>
      </w:r>
      <w:r w:rsidRPr="00E17609">
        <w:rPr>
          <w:rFonts w:ascii="Times New Roman" w:hAnsi="Times New Roman" w:cs="Times New Roman"/>
          <w:sz w:val="22"/>
          <w:szCs w:val="22"/>
          <w:u w:val="single"/>
        </w:rPr>
        <w:t>zmiany w zakresie przekazywania i gromadzenia danych w Centralnej Ewidencji Kierowców</w:t>
      </w:r>
      <w:r w:rsidRPr="00E17609">
        <w:rPr>
          <w:rFonts w:ascii="Times New Roman" w:hAnsi="Times New Roman" w:cs="Times New Roman"/>
          <w:sz w:val="22"/>
          <w:szCs w:val="22"/>
        </w:rPr>
        <w:t>.</w:t>
      </w:r>
    </w:p>
    <w:p w14:paraId="5FACE8F9"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 xml:space="preserve">Przewiduje się rozszerzenie katalogu danych gromadzonych w centralnej ewidencji kierowców oraz nadanie uprawnień kierownikowi ośrodka szkolenia techniki jazdy do przekazywania danych do wyżej wymienionej ewidencji. </w:t>
      </w:r>
    </w:p>
    <w:p w14:paraId="07728721"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Ponadto dane o okresie próbnym i naruszeniu, o którym mowa w art. 98 ust. 1 ustawy z dnia 5 stycznia 2011 r. o kierujących pojazdami, będą przekazywane do systemu teleinformatycznego umożliwiającego realizację zadań organów właściwych do wydawania dokumentów stwierdzających uprawnienia do kierowania pojazdami, o którym mowa w art. 16a ust. 1 tej ustawy.</w:t>
      </w:r>
    </w:p>
    <w:p w14:paraId="4FB6BB54"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 xml:space="preserve">Aktualny stan prawny może budzić wątpliwości, czy nowe funkcjonalności ewidencji kierowców mogą być wprowadzane etapami, w miarę rozwoju systemu obsługującego centralną ewidencję kierowców. </w:t>
      </w:r>
    </w:p>
    <w:p w14:paraId="303D6427"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Szczegółowy katalog danych gromadzonych w centralnej ewidencji kierowców oraz zasady ich wprowadzenia, przekazywania, gromadzenia i udostępniania określają przepisy art. 100aa–100aq ustawy Prawo o ruchu drogowym. Zgodnie z art. 100aa ust. 8 ustawy minister właściwy d</w:t>
      </w:r>
      <w:r>
        <w:rPr>
          <w:rFonts w:ascii="Times New Roman" w:hAnsi="Times New Roman" w:cs="Times New Roman"/>
          <w:sz w:val="22"/>
          <w:szCs w:val="22"/>
        </w:rPr>
        <w:t>o spraw</w:t>
      </w:r>
      <w:r w:rsidRPr="00E17609">
        <w:rPr>
          <w:rFonts w:ascii="Times New Roman" w:hAnsi="Times New Roman" w:cs="Times New Roman"/>
          <w:sz w:val="22"/>
          <w:szCs w:val="22"/>
        </w:rPr>
        <w:t xml:space="preserve"> informatyzacji określi w drodze rozporządzenia szczegółowy katalog danych gromadzonych w ewidencji. </w:t>
      </w:r>
    </w:p>
    <w:p w14:paraId="3E37EF74"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 xml:space="preserve">Na podstawie art. 13 ust. 1 i ust. 2 ustawy z dnia 9 maja 2018 r. o zmianie ustawy – Prawo o ruchu drogowym oraz niektórych innych ustaw (Dz. U. z 2018 r. poz. 957, z </w:t>
      </w:r>
      <w:proofErr w:type="spellStart"/>
      <w:r w:rsidRPr="00E17609">
        <w:rPr>
          <w:rFonts w:ascii="Times New Roman" w:hAnsi="Times New Roman" w:cs="Times New Roman"/>
          <w:sz w:val="22"/>
          <w:szCs w:val="22"/>
        </w:rPr>
        <w:t>późn</w:t>
      </w:r>
      <w:proofErr w:type="spellEnd"/>
      <w:r w:rsidRPr="00E17609">
        <w:rPr>
          <w:rFonts w:ascii="Times New Roman" w:hAnsi="Times New Roman" w:cs="Times New Roman"/>
          <w:sz w:val="22"/>
          <w:szCs w:val="22"/>
        </w:rPr>
        <w:t>. zm.) do czasu wdrożenia rozwiązań technicznych umożliwiających wprowadzanie, przekazywanie, gromadzenie i udostępnianie z centralnej ewidencji kierowców danych, na zasadach określonych w art. 100aa–100aq w brzmieniu nadanym ww. ustawą, stosuje się przepisy art. 100a i art. 100b–100e w brzmieniu obowiązującym do dnia 4 czerwca 2018 r. – przepisy te obejmują również akt wykonawczy – rozporządzenie Ministra Spraw Wewnętrznych i Administracji z dnia 3 sierpnia 2001 r. w sprawie centralnej ewidencji kierowców (Dz.</w:t>
      </w:r>
      <w:r>
        <w:rPr>
          <w:rFonts w:ascii="Times New Roman" w:hAnsi="Times New Roman" w:cs="Times New Roman"/>
          <w:sz w:val="22"/>
          <w:szCs w:val="22"/>
        </w:rPr>
        <w:t xml:space="preserve"> </w:t>
      </w:r>
      <w:r w:rsidRPr="00E17609">
        <w:rPr>
          <w:rFonts w:ascii="Times New Roman" w:hAnsi="Times New Roman" w:cs="Times New Roman"/>
          <w:sz w:val="22"/>
          <w:szCs w:val="22"/>
        </w:rPr>
        <w:t xml:space="preserve">U. </w:t>
      </w:r>
      <w:r>
        <w:rPr>
          <w:rFonts w:ascii="Times New Roman" w:hAnsi="Times New Roman" w:cs="Times New Roman"/>
          <w:sz w:val="22"/>
          <w:szCs w:val="22"/>
        </w:rPr>
        <w:t xml:space="preserve">z </w:t>
      </w:r>
      <w:r w:rsidRPr="00E17609">
        <w:rPr>
          <w:rFonts w:ascii="Times New Roman" w:hAnsi="Times New Roman" w:cs="Times New Roman"/>
          <w:sz w:val="22"/>
          <w:szCs w:val="22"/>
        </w:rPr>
        <w:t>2001 poz. 1028).</w:t>
      </w:r>
    </w:p>
    <w:p w14:paraId="02EA1354"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Jednocześnie zgodnie z art. 1</w:t>
      </w:r>
      <w:r>
        <w:rPr>
          <w:rFonts w:ascii="Times New Roman" w:hAnsi="Times New Roman" w:cs="Times New Roman"/>
          <w:sz w:val="22"/>
          <w:szCs w:val="22"/>
        </w:rPr>
        <w:t>4</w:t>
      </w:r>
      <w:r w:rsidRPr="00E17609">
        <w:rPr>
          <w:rFonts w:ascii="Times New Roman" w:hAnsi="Times New Roman" w:cs="Times New Roman"/>
          <w:sz w:val="22"/>
          <w:szCs w:val="22"/>
        </w:rPr>
        <w:t xml:space="preserve"> ust. </w:t>
      </w:r>
      <w:r>
        <w:rPr>
          <w:rFonts w:ascii="Times New Roman" w:hAnsi="Times New Roman" w:cs="Times New Roman"/>
          <w:sz w:val="22"/>
          <w:szCs w:val="22"/>
        </w:rPr>
        <w:t>2</w:t>
      </w:r>
      <w:r w:rsidRPr="00E17609">
        <w:rPr>
          <w:rFonts w:ascii="Times New Roman" w:hAnsi="Times New Roman" w:cs="Times New Roman"/>
          <w:sz w:val="22"/>
          <w:szCs w:val="22"/>
        </w:rPr>
        <w:t xml:space="preserve"> minister właściwy do spraw informatyzacji ogłosi w swoim dzienniku urzędowym komunikat określający termin oraz zakres wdrożenia rozwiązań technicznych, o których mowa powyżej. Taki komunikat nie został jeszcze ogłoszony. </w:t>
      </w:r>
    </w:p>
    <w:p w14:paraId="68F43D5A"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 xml:space="preserve">Obecny stan prawny rodzi niepewność </w:t>
      </w:r>
      <w:r>
        <w:rPr>
          <w:rFonts w:ascii="Times New Roman" w:hAnsi="Times New Roman" w:cs="Times New Roman"/>
          <w:sz w:val="22"/>
          <w:szCs w:val="22"/>
        </w:rPr>
        <w:t>czy minister do praw</w:t>
      </w:r>
      <w:r w:rsidRPr="00E17609">
        <w:rPr>
          <w:rFonts w:ascii="Times New Roman" w:hAnsi="Times New Roman" w:cs="Times New Roman"/>
          <w:sz w:val="22"/>
          <w:szCs w:val="22"/>
        </w:rPr>
        <w:t xml:space="preserve"> informatyzacji może wydać komunikat, w którym wdrożenie rozwiązań, o których mowa art. 100aa–100aq ustawy Prawo o ruchu drogowym, następuje częściowo, tj. w pewnym zakresie, oraz czy może wydawać kolejne komunikaty, które będą stopniowo wdrażać kolejne funkcjonalności systemu. </w:t>
      </w:r>
    </w:p>
    <w:p w14:paraId="7CE29C9B"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lastRenderedPageBreak/>
        <w:t>Proponowana zmiana w zakresie art. 13 ust. 2 ustawy z dnia 9 maja 2018 r. o zmianie ustawy – Prawo o ruchu drogowym oraz niektórych innych ustaw umożliwi ministrowi właściwemu do spraw informatyzacji wydanie komunikatu, określającego zarówno termin, jak i zakres wdrożenia rozwiązań technicznych umożliwiających wprowadzanie, przekazywanie, gromadzenie i udostępnianie z centralnej ewidencji kierowców danych na zasadach określonych w art. 100aa-100aq oraz umożliwi w pozostałym zakresie, nieobjętym komunikatem stosowanie art. 100b-100e w odpowiednim zakresie.</w:t>
      </w:r>
    </w:p>
    <w:p w14:paraId="1C9EE145"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 xml:space="preserve">Z uwagi na to, że obecny art. 13 ust. 2 ustawy z dnia 9 maja 2018 r. o zmianie ustawy – Prawo o ruchu drogowym może być interpretowany w ten sposób, że wszystkie nowe funkcjonalności powinny być wprowadzone </w:t>
      </w:r>
      <w:r w:rsidRPr="00E17609">
        <w:rPr>
          <w:rFonts w:ascii="Times New Roman" w:hAnsi="Times New Roman" w:cs="Times New Roman"/>
          <w:i/>
          <w:sz w:val="22"/>
          <w:szCs w:val="22"/>
        </w:rPr>
        <w:t xml:space="preserve">en </w:t>
      </w:r>
      <w:proofErr w:type="spellStart"/>
      <w:r w:rsidRPr="00E17609">
        <w:rPr>
          <w:rFonts w:ascii="Times New Roman" w:hAnsi="Times New Roman" w:cs="Times New Roman"/>
          <w:i/>
          <w:sz w:val="22"/>
          <w:szCs w:val="22"/>
        </w:rPr>
        <w:t>bloc</w:t>
      </w:r>
      <w:proofErr w:type="spellEnd"/>
      <w:r w:rsidRPr="00E17609">
        <w:rPr>
          <w:rFonts w:ascii="Times New Roman" w:hAnsi="Times New Roman" w:cs="Times New Roman"/>
          <w:sz w:val="22"/>
          <w:szCs w:val="22"/>
        </w:rPr>
        <w:t>, zasadnym jest znowelizowanie go przez doprecyzowanie, że przepisy przejściowe art. 100b</w:t>
      </w:r>
      <w:r>
        <w:rPr>
          <w:rFonts w:ascii="Times New Roman" w:hAnsi="Times New Roman" w:cs="Times New Roman"/>
          <w:sz w:val="22"/>
          <w:szCs w:val="22"/>
        </w:rPr>
        <w:sym w:font="Symbol" w:char="F02D"/>
      </w:r>
      <w:r w:rsidRPr="00E17609">
        <w:rPr>
          <w:rFonts w:ascii="Times New Roman" w:hAnsi="Times New Roman" w:cs="Times New Roman"/>
          <w:sz w:val="22"/>
          <w:szCs w:val="22"/>
        </w:rPr>
        <w:t>100e stosuje się w odpowiednim zakresie, umożliwiającym funkcjonowanie ewidencji kierowców na obecnych zasadach, do czasu wydania kolejnych komunikatów. Wydawanie kolejnych komunikatów, odblokowujących nowe funkcjonalności ewidencji kierowców, będzie skutkowało częściowym wygaszaniem stosowania przepisów art. 100b</w:t>
      </w:r>
      <w:r>
        <w:rPr>
          <w:rFonts w:ascii="Times New Roman" w:hAnsi="Times New Roman" w:cs="Times New Roman"/>
          <w:sz w:val="22"/>
          <w:szCs w:val="22"/>
        </w:rPr>
        <w:sym w:font="Symbol" w:char="F02D"/>
      </w:r>
      <w:r w:rsidRPr="00E17609">
        <w:rPr>
          <w:rFonts w:ascii="Times New Roman" w:hAnsi="Times New Roman" w:cs="Times New Roman"/>
          <w:sz w:val="22"/>
          <w:szCs w:val="22"/>
        </w:rPr>
        <w:t>100e oraz przepisów ww. rozporządzenia.</w:t>
      </w:r>
    </w:p>
    <w:p w14:paraId="1634CA64"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 xml:space="preserve">Nie ma możliwości podjęcia alternatywnych, w stosunku do projektowanych rozwiązań, działań umożliwiających osiągnięcie zamierzonego celu. </w:t>
      </w:r>
    </w:p>
    <w:p w14:paraId="02452C42"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Zmiana ma charakter legislacyjny i zapewnia realizację zmian wprowadzonych ustawą z dnia 28 kwietnia 2022 r. o zmianie niektórych ustaw w związku z rozwojem publicznych systemów teleinformatycznych (Dz. U z 2022 r. poz. 1002), na mocy której znowelizowano art. 13 w ten sposób, by móc wydawać komunikaty zakresowe.</w:t>
      </w:r>
    </w:p>
    <w:p w14:paraId="32BF8FDB"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Proponowane zmiany wejdą w życie po upływie 9 miesi</w:t>
      </w:r>
      <w:r>
        <w:rPr>
          <w:rFonts w:ascii="Times New Roman" w:hAnsi="Times New Roman" w:cs="Times New Roman"/>
          <w:sz w:val="22"/>
          <w:szCs w:val="22"/>
        </w:rPr>
        <w:t>ę</w:t>
      </w:r>
      <w:r w:rsidRPr="00E17609">
        <w:rPr>
          <w:rFonts w:ascii="Times New Roman" w:hAnsi="Times New Roman" w:cs="Times New Roman"/>
          <w:sz w:val="22"/>
          <w:szCs w:val="22"/>
        </w:rPr>
        <w:t>c</w:t>
      </w:r>
      <w:r>
        <w:rPr>
          <w:rFonts w:ascii="Times New Roman" w:hAnsi="Times New Roman" w:cs="Times New Roman"/>
          <w:sz w:val="22"/>
          <w:szCs w:val="22"/>
        </w:rPr>
        <w:t>y</w:t>
      </w:r>
      <w:r w:rsidRPr="00E17609">
        <w:rPr>
          <w:rFonts w:ascii="Times New Roman" w:hAnsi="Times New Roman" w:cs="Times New Roman"/>
          <w:sz w:val="22"/>
          <w:szCs w:val="22"/>
        </w:rPr>
        <w:t xml:space="preserve"> od dnia ogłoszenia ustawy, który to termin byłby zgodny z przepisami wprowadzającymi okres próbny dla kierowcy. </w:t>
      </w:r>
    </w:p>
    <w:p w14:paraId="79FEA105" w14:textId="77777777" w:rsidR="0051051F" w:rsidRPr="00E17609" w:rsidRDefault="0051051F" w:rsidP="0051051F">
      <w:pPr>
        <w:pStyle w:val="ARTartustawynprozporzdzenia"/>
        <w:numPr>
          <w:ilvl w:val="0"/>
          <w:numId w:val="1"/>
        </w:numPr>
        <w:spacing w:line="276" w:lineRule="auto"/>
        <w:rPr>
          <w:rFonts w:ascii="Times New Roman" w:hAnsi="Times New Roman" w:cs="Times New Roman"/>
          <w:sz w:val="22"/>
          <w:szCs w:val="22"/>
        </w:rPr>
      </w:pPr>
      <w:r w:rsidRPr="00E17609">
        <w:rPr>
          <w:rFonts w:ascii="Times New Roman" w:hAnsi="Times New Roman" w:cs="Times New Roman"/>
          <w:sz w:val="22"/>
          <w:szCs w:val="22"/>
          <w:u w:val="single"/>
        </w:rPr>
        <w:t>Rozszerzono uprawnienia policjanta</w:t>
      </w:r>
      <w:r w:rsidRPr="00E17609">
        <w:rPr>
          <w:rFonts w:ascii="Times New Roman" w:hAnsi="Times New Roman" w:cs="Times New Roman"/>
          <w:sz w:val="22"/>
          <w:szCs w:val="22"/>
        </w:rPr>
        <w:t xml:space="preserve">, w związku z wykonywaniem czynności określonych art. 129 ust. 2 </w:t>
      </w:r>
      <w:bookmarkStart w:id="1" w:name="_Hlk203398995"/>
      <w:r w:rsidRPr="00E17609">
        <w:rPr>
          <w:rFonts w:ascii="Times New Roman" w:hAnsi="Times New Roman" w:cs="Times New Roman"/>
          <w:sz w:val="22"/>
          <w:szCs w:val="22"/>
        </w:rPr>
        <w:t>i art. 129ja ustawy z dnia 20 czerwca 1997 r. – Prawo o ruchu drogowym,</w:t>
      </w:r>
      <w:bookmarkEnd w:id="1"/>
      <w:r w:rsidRPr="00E17609">
        <w:rPr>
          <w:rFonts w:ascii="Times New Roman" w:hAnsi="Times New Roman" w:cs="Times New Roman"/>
          <w:sz w:val="22"/>
          <w:szCs w:val="22"/>
        </w:rPr>
        <w:t xml:space="preserve"> tj</w:t>
      </w:r>
      <w:r>
        <w:rPr>
          <w:rFonts w:ascii="Times New Roman" w:hAnsi="Times New Roman" w:cs="Times New Roman"/>
          <w:sz w:val="22"/>
          <w:szCs w:val="22"/>
        </w:rPr>
        <w:t xml:space="preserve">. </w:t>
      </w:r>
      <w:r w:rsidRPr="00E17609">
        <w:rPr>
          <w:rFonts w:ascii="Times New Roman" w:hAnsi="Times New Roman" w:cs="Times New Roman"/>
          <w:sz w:val="22"/>
          <w:szCs w:val="22"/>
        </w:rPr>
        <w:t>w zakresie żądania poddania się przez pasażera „młodego stażem kierowcy”, o którym mowa w art. 8a ust. 1 pkt 2 ustawy z dnia 5 stycznia 2011 r. o kierujących pojazdami, badaniu w celu ustalenia zawartości w organizmie alkoholu lub środka działającego podobnie do alkoholu oraz występowania w uzasadnionym przypadku z wnioskiem o ocenę stanu zdrowia.</w:t>
      </w:r>
    </w:p>
    <w:p w14:paraId="38743334"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Projekt przewiduje również zmianę przepisów uprawniających organ kontroli ruchu drogowego do poddania badaniu: kierującego pojazdem lub inną osobę, w stosunku do której zachodzi uzasadnione podejrzenie, że mogła kierować pojazdem oraz pasażera, o którym mowa w art. 8a ust. 1 ustawy z dnia 5 stycznia 2011 r. o kierujących pojazdami, tj. pasażera, który towarzyszy młodemu kierowcy</w:t>
      </w:r>
      <w:r>
        <w:rPr>
          <w:rFonts w:ascii="Times New Roman" w:hAnsi="Times New Roman" w:cs="Times New Roman"/>
          <w:sz w:val="22"/>
          <w:szCs w:val="22"/>
        </w:rPr>
        <w:t xml:space="preserve"> </w:t>
      </w:r>
      <w:r>
        <w:rPr>
          <w:rFonts w:ascii="Times New Roman" w:hAnsi="Times New Roman" w:cs="Times New Roman"/>
          <w:sz w:val="22"/>
          <w:szCs w:val="22"/>
        </w:rPr>
        <w:sym w:font="Symbol" w:char="F02D"/>
      </w:r>
      <w:r w:rsidRPr="00E17609">
        <w:rPr>
          <w:rFonts w:ascii="Times New Roman" w:hAnsi="Times New Roman" w:cs="Times New Roman"/>
          <w:sz w:val="22"/>
          <w:szCs w:val="22"/>
        </w:rPr>
        <w:t xml:space="preserve"> w celu ustalenia w organizmie zawartości alkoholu lub obecności środka działającego podobnie do alkoholu. Ponadto projekt umożliwia Policji występowanie w uzasadnionych przypadkach z wnioskiem o ocenę stanu zdrowia kierującego pojazdem lub pasażera, o którym mowa w art. 8a ust. 1 ustawy z dnia 5 stycznia 2011 r. o kierujących pojazdami.</w:t>
      </w:r>
    </w:p>
    <w:p w14:paraId="5CDD2B6E" w14:textId="77777777" w:rsidR="0051051F" w:rsidRPr="00E17609" w:rsidRDefault="0051051F" w:rsidP="0051051F">
      <w:pPr>
        <w:pStyle w:val="ARTartustawynprozporzdzenia"/>
        <w:numPr>
          <w:ilvl w:val="0"/>
          <w:numId w:val="1"/>
        </w:numPr>
        <w:spacing w:line="276" w:lineRule="auto"/>
        <w:rPr>
          <w:rFonts w:ascii="Times New Roman" w:hAnsi="Times New Roman" w:cs="Times New Roman"/>
          <w:sz w:val="22"/>
          <w:szCs w:val="22"/>
          <w:u w:val="single"/>
        </w:rPr>
      </w:pPr>
      <w:r w:rsidRPr="004D5F62">
        <w:rPr>
          <w:rFonts w:ascii="Times New Roman" w:hAnsi="Times New Roman" w:cs="Times New Roman"/>
          <w:sz w:val="22"/>
          <w:szCs w:val="22"/>
          <w:u w:val="single"/>
        </w:rPr>
        <w:t xml:space="preserve">Dodano </w:t>
      </w:r>
      <w:r w:rsidRPr="007F36D1">
        <w:rPr>
          <w:rFonts w:ascii="Times New Roman" w:hAnsi="Times New Roman" w:cs="Times New Roman"/>
          <w:sz w:val="22"/>
          <w:szCs w:val="22"/>
          <w:u w:val="single"/>
        </w:rPr>
        <w:t>nową</w:t>
      </w:r>
      <w:r w:rsidRPr="00E17609">
        <w:rPr>
          <w:rFonts w:ascii="Times New Roman" w:hAnsi="Times New Roman" w:cs="Times New Roman"/>
          <w:sz w:val="22"/>
          <w:szCs w:val="22"/>
          <w:u w:val="single"/>
        </w:rPr>
        <w:t xml:space="preserve"> przesłankę zatrzymania prawa jazdy, tj. kierowanie pojazdem z prędkością przekraczającą dopuszczalną o więcej niż 50 km/h na drodze jednojezdniowej dwukierunkowej poza obszarem zabudowanym.</w:t>
      </w:r>
    </w:p>
    <w:p w14:paraId="2BD7F720"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 xml:space="preserve">Według danych Komendy Głównej Policji w 2023 roku zdecydowana większość wypadków miała miejsce na drogach jednojezdniowych dwukierunkowych </w:t>
      </w:r>
      <w:r>
        <w:rPr>
          <w:rFonts w:ascii="Times New Roman" w:hAnsi="Times New Roman" w:cs="Times New Roman"/>
          <w:sz w:val="22"/>
          <w:szCs w:val="22"/>
        </w:rPr>
        <w:sym w:font="Symbol" w:char="F02D"/>
      </w:r>
      <w:r w:rsidRPr="00E17609">
        <w:rPr>
          <w:rFonts w:ascii="Times New Roman" w:hAnsi="Times New Roman" w:cs="Times New Roman"/>
          <w:sz w:val="22"/>
          <w:szCs w:val="22"/>
        </w:rPr>
        <w:t xml:space="preserve"> zdarzeń tych było 16 692, co stanowi 79,7% wszystkich wypadków drogowych w Polsce oraz 87% wszystkich ofiar śmiertelnych i 79,5% rannych.  Mimo, iż większość wypadków wydarzyła się na obszarze zabudowanym, to w wyniku wypadków </w:t>
      </w:r>
      <w:r w:rsidRPr="00E17609">
        <w:rPr>
          <w:rFonts w:ascii="Times New Roman" w:hAnsi="Times New Roman" w:cs="Times New Roman"/>
          <w:sz w:val="22"/>
          <w:szCs w:val="22"/>
        </w:rPr>
        <w:lastRenderedPageBreak/>
        <w:t xml:space="preserve">mających miejsce poza obszarem zabudowanym zginęło więcej osób: w co piątym wypadku zginął człowiek, podczas gdy w obszarze zabudowanym </w:t>
      </w:r>
      <w:r>
        <w:rPr>
          <w:rFonts w:ascii="Times New Roman" w:hAnsi="Times New Roman" w:cs="Times New Roman"/>
          <w:sz w:val="22"/>
          <w:szCs w:val="22"/>
        </w:rPr>
        <w:sym w:font="Symbol" w:char="F02D"/>
      </w:r>
      <w:r w:rsidRPr="00E17609">
        <w:rPr>
          <w:rFonts w:ascii="Times New Roman" w:hAnsi="Times New Roman" w:cs="Times New Roman"/>
          <w:sz w:val="22"/>
          <w:szCs w:val="22"/>
        </w:rPr>
        <w:t xml:space="preserve"> w co dwudziestym.</w:t>
      </w:r>
    </w:p>
    <w:p w14:paraId="17304A23"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Natomiast główną przyczyną wypadków występujących na drogach jednojezdniowych dwukierunkowych po nieustąpieniu pierwszeństwa przejazdu (3 836 wypadków) było niedostosowanie prędkości do warunków ruchu (3 562 wypadki).</w:t>
      </w:r>
    </w:p>
    <w:p w14:paraId="3298ED71"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W 2024 roku również zdecydowana większość wypadków miała miejsce na drogach jednojezdniowych dwukierunkowych – zdarzeń tych było 17 104, co stanowi 79,5%. Zginęło w nich 1 636 osób (86,3% ogółu zabitych), a 19 590 zostało rannych (79,0% ogółu rannych).</w:t>
      </w:r>
    </w:p>
    <w:p w14:paraId="2FD9E1E4"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Tym samym nowa podstawa zatrzymania prawa jazdy w odniesieniu do wykroczeń związanych z przekroczeniem prędkości poza obszarem zabudowanym powinna dotyczyć w pierwszej kolejności dróg jednojezdniowych dwukierunkowych. Propozycja nowelizacji przepisów w omawianym zakresie była przedmiotem uchwały nr 8/2024 Krajowej Rady Bezpieczeństwa Ruchu Drogowego z dnia 5 czerwca 2024 r.</w:t>
      </w:r>
    </w:p>
    <w:p w14:paraId="54BBB980"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W konsekwencji przewiduje się również zwiększenie uprawnień Policji w zakresie zatrzymywania praw jazdy kierującego pojazdem z prędkością przekraczającą dopuszczalną o więcej niż 50 km/h. Dotychczas powyższe przekroczenie prędkości skutkowało zatrzymaniem prawa jazdy wyłącznie w przypadku kierowania pojazdem na obszarze zabudowanym.</w:t>
      </w:r>
    </w:p>
    <w:p w14:paraId="40C83CE4"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Zmiana lit. d i f w art. 135 w ust. 1 w pkt 1 ustawy z dnia 20 czerwca 1997 r. – Prawo o ruchu drogowym stanowi konsekwencje projektowanego wejścia w życie przepisów dotyczących okresu próbnego.</w:t>
      </w:r>
    </w:p>
    <w:p w14:paraId="5CD4C50D"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W konsekwencji do dodawanej nowej przesłanki zatrzymania prawa jazdy skorygowano przepis art. 135 ust. 1 pkt 2 lit. a ustawy z dnia 20 czerwca 1997 r. – Prawo o ruchu drogowym dodając wyrazy „na drodze jednojezdniowej dwukierunkowej poza obszarem zabudowanym lub”.</w:t>
      </w:r>
    </w:p>
    <w:p w14:paraId="699875D6" w14:textId="77777777" w:rsidR="0051051F" w:rsidRPr="00E17609" w:rsidRDefault="0051051F" w:rsidP="0051051F">
      <w:pPr>
        <w:pStyle w:val="ARTartustawynprozporzdzenia"/>
        <w:spacing w:line="276" w:lineRule="auto"/>
        <w:rPr>
          <w:rFonts w:ascii="Times New Roman" w:hAnsi="Times New Roman" w:cs="Times New Roman"/>
          <w:sz w:val="22"/>
          <w:szCs w:val="22"/>
        </w:rPr>
      </w:pPr>
    </w:p>
    <w:p w14:paraId="18ED8516" w14:textId="77777777" w:rsidR="0051051F" w:rsidRPr="00E17609" w:rsidRDefault="0051051F" w:rsidP="0051051F">
      <w:pPr>
        <w:pStyle w:val="Akapitzlist"/>
        <w:numPr>
          <w:ilvl w:val="0"/>
          <w:numId w:val="1"/>
        </w:numPr>
        <w:spacing w:after="0" w:line="276" w:lineRule="auto"/>
        <w:jc w:val="both"/>
        <w:rPr>
          <w:rFonts w:ascii="Times New Roman" w:eastAsia="Times New Roman" w:hAnsi="Times New Roman"/>
          <w:lang w:eastAsia="pl-PL"/>
        </w:rPr>
      </w:pPr>
      <w:r w:rsidRPr="00E17609">
        <w:rPr>
          <w:rFonts w:ascii="Times New Roman" w:eastAsia="Times New Roman" w:hAnsi="Times New Roman"/>
          <w:u w:val="single"/>
          <w:lang w:eastAsia="pl-PL"/>
        </w:rPr>
        <w:t>Uzupełniono skład Krajowej Rady Bezpieczeństwa Ruchu Drogowego o przedstawiciela Głównego Inspektora Transportu Drogowego</w:t>
      </w:r>
      <w:r w:rsidRPr="00E17609">
        <w:rPr>
          <w:rFonts w:ascii="Times New Roman" w:eastAsia="Times New Roman" w:hAnsi="Times New Roman"/>
          <w:lang w:eastAsia="pl-PL"/>
        </w:rPr>
        <w:t>.</w:t>
      </w:r>
    </w:p>
    <w:p w14:paraId="6B175782"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Uwzględniając, że art. 140d pkt 4 ustawy z dnia 20 czerwca 1997 r. – Prawo o ruchu drogowym przewiduje uczestnictwo wojewódzkiego inspektora transportu drogowego w pracach Wojewódzkiej Rady Bezpieczeństwa Ruchu Drogowego za zasadne uznano uzupełnienie składu Krajowej Rady Bezpieczeństwa Ruchu Drogowego o przedstawiciela Głównego Inspektora Transportu Drogowego.</w:t>
      </w:r>
    </w:p>
    <w:p w14:paraId="7985111B" w14:textId="77777777" w:rsidR="0051051F" w:rsidRPr="00E17609" w:rsidRDefault="0051051F" w:rsidP="0051051F">
      <w:pPr>
        <w:pStyle w:val="ARTartustawynprozporzdzenia"/>
        <w:numPr>
          <w:ilvl w:val="0"/>
          <w:numId w:val="1"/>
        </w:numPr>
        <w:spacing w:line="276" w:lineRule="auto"/>
        <w:rPr>
          <w:rFonts w:ascii="Times New Roman" w:hAnsi="Times New Roman" w:cs="Times New Roman"/>
          <w:sz w:val="22"/>
          <w:szCs w:val="22"/>
        </w:rPr>
      </w:pPr>
      <w:r w:rsidRPr="004D5F62">
        <w:rPr>
          <w:rFonts w:ascii="Times New Roman" w:hAnsi="Times New Roman" w:cs="Times New Roman"/>
          <w:sz w:val="22"/>
          <w:szCs w:val="22"/>
          <w:u w:val="single"/>
        </w:rPr>
        <w:t xml:space="preserve">Przedłużono </w:t>
      </w:r>
      <w:r w:rsidRPr="007F36D1">
        <w:rPr>
          <w:rFonts w:ascii="Times New Roman" w:hAnsi="Times New Roman" w:cs="Times New Roman"/>
          <w:sz w:val="22"/>
          <w:szCs w:val="22"/>
          <w:u w:val="single"/>
        </w:rPr>
        <w:t>do</w:t>
      </w:r>
      <w:r>
        <w:rPr>
          <w:rFonts w:ascii="Times New Roman" w:hAnsi="Times New Roman" w:cs="Times New Roman"/>
          <w:sz w:val="22"/>
          <w:szCs w:val="22"/>
          <w:u w:val="single"/>
        </w:rPr>
        <w:t xml:space="preserve"> dnia</w:t>
      </w:r>
      <w:r w:rsidRPr="00E17609">
        <w:rPr>
          <w:rFonts w:ascii="Times New Roman" w:hAnsi="Times New Roman" w:cs="Times New Roman"/>
          <w:sz w:val="22"/>
          <w:szCs w:val="22"/>
          <w:u w:val="single"/>
        </w:rPr>
        <w:t xml:space="preserve"> 31 grudnia 2027 r. możliwość poruszania się pojazdom elektrycznym i napędzanym wodorem po pasach ruchu dedykowanych autobusom</w:t>
      </w:r>
      <w:r w:rsidRPr="00E17609">
        <w:rPr>
          <w:rFonts w:ascii="Times New Roman" w:hAnsi="Times New Roman" w:cs="Times New Roman"/>
          <w:sz w:val="22"/>
          <w:szCs w:val="22"/>
        </w:rPr>
        <w:t>.</w:t>
      </w:r>
    </w:p>
    <w:p w14:paraId="00EE34D2"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Przedłużenie obowiązywania przepisu art. 148a ustawy</w:t>
      </w:r>
      <w:r>
        <w:rPr>
          <w:rFonts w:ascii="Times New Roman" w:hAnsi="Times New Roman" w:cs="Times New Roman"/>
          <w:sz w:val="22"/>
          <w:szCs w:val="22"/>
        </w:rPr>
        <w:t xml:space="preserve"> z dnia 20 czerwca 1997 r.</w:t>
      </w:r>
      <w:r w:rsidRPr="00E17609">
        <w:rPr>
          <w:rFonts w:ascii="Times New Roman" w:hAnsi="Times New Roman" w:cs="Times New Roman"/>
          <w:sz w:val="22"/>
          <w:szCs w:val="22"/>
        </w:rPr>
        <w:t xml:space="preserve"> </w:t>
      </w:r>
      <w:r>
        <w:rPr>
          <w:rFonts w:ascii="Times New Roman" w:hAnsi="Times New Roman" w:cs="Times New Roman"/>
          <w:sz w:val="22"/>
          <w:szCs w:val="22"/>
        </w:rPr>
        <w:sym w:font="Symbol" w:char="F02D"/>
      </w:r>
      <w:r w:rsidRPr="00E17609">
        <w:rPr>
          <w:rFonts w:ascii="Times New Roman" w:hAnsi="Times New Roman" w:cs="Times New Roman"/>
          <w:sz w:val="22"/>
          <w:szCs w:val="22"/>
        </w:rPr>
        <w:t xml:space="preserve"> Prawo o ruchu drogowym pozwoli na osiągnięcie synergii między krajową polityką transportową a założeniami UE, mając na celu dalsze promowanie transportu zeroemisyjnego. Podstawa tego przepisu wynika bezpośrednio z założeń ustawy z dnia 11 stycznia 2018 r. o </w:t>
      </w:r>
      <w:proofErr w:type="spellStart"/>
      <w:r w:rsidRPr="00E17609">
        <w:rPr>
          <w:rFonts w:ascii="Times New Roman" w:hAnsi="Times New Roman" w:cs="Times New Roman"/>
          <w:sz w:val="22"/>
          <w:szCs w:val="22"/>
        </w:rPr>
        <w:t>elektromobilności</w:t>
      </w:r>
      <w:proofErr w:type="spellEnd"/>
      <w:r w:rsidRPr="00E17609">
        <w:rPr>
          <w:rFonts w:ascii="Times New Roman" w:hAnsi="Times New Roman" w:cs="Times New Roman"/>
          <w:sz w:val="22"/>
          <w:szCs w:val="22"/>
        </w:rPr>
        <w:t xml:space="preserve"> i paliwach alternatywnych (Dz. U. 2024 poz. 1289, z </w:t>
      </w:r>
      <w:proofErr w:type="spellStart"/>
      <w:r w:rsidRPr="00E17609">
        <w:rPr>
          <w:rFonts w:ascii="Times New Roman" w:hAnsi="Times New Roman" w:cs="Times New Roman"/>
          <w:sz w:val="22"/>
          <w:szCs w:val="22"/>
        </w:rPr>
        <w:t>późn</w:t>
      </w:r>
      <w:proofErr w:type="spellEnd"/>
      <w:r w:rsidRPr="00E17609">
        <w:rPr>
          <w:rFonts w:ascii="Times New Roman" w:hAnsi="Times New Roman" w:cs="Times New Roman"/>
          <w:sz w:val="22"/>
          <w:szCs w:val="22"/>
        </w:rPr>
        <w:t>. zm.), której celem jest m.in. ograniczenie emisji gazów cieplarnianych oraz poprawa jakości powietrza.</w:t>
      </w:r>
    </w:p>
    <w:p w14:paraId="4D6D0114"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Przepis umożliwia zwiększenie atrakcyjności pojazdów zeroemisyjnych przez preferencje w ruchu drogowym, co wpływa na decyzje konsumenckie dotyczące zakupu pojazdów o zerowej emisji. Przedłużenie obowiązywania tego rozwiązania do końca 2027 r. jest zgodne z długoterminowymi celami polityki klimatycznej Polski, jak również przyczynia się do realizacji zobowiązań wynikających z polityki Unii Europejskiej.</w:t>
      </w:r>
    </w:p>
    <w:p w14:paraId="69CF3D39"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lastRenderedPageBreak/>
        <w:t xml:space="preserve">Ograniczenie przywileju w postaci możliwości korzystania z buspasów na tym etapie upowszechnienia zeroemisyjnych środków transportu mogłoby wpłynąć negatywnie na rozwój rynku </w:t>
      </w:r>
      <w:proofErr w:type="spellStart"/>
      <w:r w:rsidRPr="00E17609">
        <w:rPr>
          <w:rFonts w:ascii="Times New Roman" w:hAnsi="Times New Roman" w:cs="Times New Roman"/>
          <w:sz w:val="22"/>
          <w:szCs w:val="22"/>
        </w:rPr>
        <w:t>elektromobilności</w:t>
      </w:r>
      <w:proofErr w:type="spellEnd"/>
      <w:r w:rsidRPr="00E17609">
        <w:rPr>
          <w:rFonts w:ascii="Times New Roman" w:hAnsi="Times New Roman" w:cs="Times New Roman"/>
          <w:sz w:val="22"/>
          <w:szCs w:val="22"/>
        </w:rPr>
        <w:t xml:space="preserve"> i </w:t>
      </w:r>
      <w:proofErr w:type="spellStart"/>
      <w:r w:rsidRPr="00E17609">
        <w:rPr>
          <w:rFonts w:ascii="Times New Roman" w:hAnsi="Times New Roman" w:cs="Times New Roman"/>
          <w:sz w:val="22"/>
          <w:szCs w:val="22"/>
        </w:rPr>
        <w:t>wodoromobilności</w:t>
      </w:r>
      <w:proofErr w:type="spellEnd"/>
      <w:r w:rsidRPr="00E17609">
        <w:rPr>
          <w:rFonts w:ascii="Times New Roman" w:hAnsi="Times New Roman" w:cs="Times New Roman"/>
          <w:sz w:val="22"/>
          <w:szCs w:val="22"/>
        </w:rPr>
        <w:t>, w szczególności wśród użytkowników indywidualnych.</w:t>
      </w:r>
    </w:p>
    <w:p w14:paraId="4E6C9AA8"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 xml:space="preserve">W październiku 2024 r. zarejestrowano 1146 osobowych samochodów elektrycznych, natomiast w listopadzie 2024 r. zarejestrowano 1181 takich pojazdów. Liczba wszystkich nowo zarejestrowanych samochodów osobowych w październiku 2024 r. w Polsce wyniosła 48 097. Powyższe dane wskazują, że rozwój jest stabilny, jednak w skali wszystkich nowych rejestracji, pojazdy elektryczne nadal stanowią niewielki odsetek. </w:t>
      </w:r>
    </w:p>
    <w:p w14:paraId="37760EE6" w14:textId="77777777" w:rsidR="0051051F" w:rsidRPr="00E17609" w:rsidRDefault="0051051F" w:rsidP="0051051F">
      <w:pPr>
        <w:pStyle w:val="ARTartustawynprozporzdzenia"/>
        <w:spacing w:line="276" w:lineRule="auto"/>
        <w:ind w:firstLine="0"/>
        <w:rPr>
          <w:rFonts w:ascii="Times New Roman" w:hAnsi="Times New Roman" w:cs="Times New Roman"/>
          <w:sz w:val="22"/>
          <w:szCs w:val="22"/>
        </w:rPr>
      </w:pPr>
      <w:r w:rsidRPr="00E17609">
        <w:rPr>
          <w:rFonts w:ascii="Times New Roman" w:hAnsi="Times New Roman" w:cs="Times New Roman"/>
          <w:sz w:val="22"/>
          <w:szCs w:val="22"/>
        </w:rPr>
        <w:t>Przepis ten, mający na celu promowanie ekologicznych środków transportu, stanowi skuteczne narzędzie wspierające rozwój rynku pojazdów elektrycznych i wodorowych w Polsce (często podawane jako przykład w przestrzeni medialnej). Należy również zwrócić uwagę na fakt, że udział pojazdów zeroemisyjnych w ruchu drogowym w Polsce jest obecnie relatywnie niewielki, a przewidywana dynamika ich wzrostu do końca 2027 r. nie wskazuje na ryzyko znaczącego zwiększenia obciążenia buspasów.</w:t>
      </w:r>
    </w:p>
    <w:p w14:paraId="5604550D" w14:textId="47266EA9" w:rsidR="0051051F" w:rsidRDefault="0051051F" w:rsidP="0051051F">
      <w:r w:rsidRPr="00E17609">
        <w:rPr>
          <w:rFonts w:ascii="Times New Roman" w:hAnsi="Times New Roman" w:cs="Times New Roman"/>
        </w:rPr>
        <w:t xml:space="preserve">Dlatego też w świetle aktualnych wyzwań związanych z rozwojem infrastruktury ładowania, dostępnością pojazdów elektrycznych oraz koniecznością dalszego promowania zeroemisyjnej mobilności, przedłużenie obowiązywania przepisu do końca 2027 r. jest uzasadnione.  </w:t>
      </w:r>
    </w:p>
    <w:sectPr w:rsidR="00510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C1D"/>
    <w:multiLevelType w:val="hybridMultilevel"/>
    <w:tmpl w:val="20804FCC"/>
    <w:lvl w:ilvl="0" w:tplc="C45A30F2">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 w15:restartNumberingAfterBreak="0">
    <w:nsid w:val="2E292087"/>
    <w:multiLevelType w:val="hybridMultilevel"/>
    <w:tmpl w:val="B4849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62650D"/>
    <w:multiLevelType w:val="hybridMultilevel"/>
    <w:tmpl w:val="C0D67572"/>
    <w:lvl w:ilvl="0" w:tplc="C45A30F2">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 w15:restartNumberingAfterBreak="0">
    <w:nsid w:val="6218798A"/>
    <w:multiLevelType w:val="hybridMultilevel"/>
    <w:tmpl w:val="E676D882"/>
    <w:lvl w:ilvl="0" w:tplc="C45A30F2">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4" w15:restartNumberingAfterBreak="0">
    <w:nsid w:val="6C037E5C"/>
    <w:multiLevelType w:val="hybridMultilevel"/>
    <w:tmpl w:val="ACD62FA6"/>
    <w:lvl w:ilvl="0" w:tplc="C45A30F2">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70D32EC8"/>
    <w:multiLevelType w:val="hybridMultilevel"/>
    <w:tmpl w:val="ADC2798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506286400">
    <w:abstractNumId w:val="1"/>
  </w:num>
  <w:num w:numId="2" w16cid:durableId="435490819">
    <w:abstractNumId w:val="5"/>
  </w:num>
  <w:num w:numId="3" w16cid:durableId="1939949620">
    <w:abstractNumId w:val="4"/>
  </w:num>
  <w:num w:numId="4" w16cid:durableId="293827790">
    <w:abstractNumId w:val="3"/>
  </w:num>
  <w:num w:numId="5" w16cid:durableId="1063795658">
    <w:abstractNumId w:val="2"/>
  </w:num>
  <w:num w:numId="6" w16cid:durableId="88591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1F"/>
    <w:rsid w:val="003511FD"/>
    <w:rsid w:val="003C0D7B"/>
    <w:rsid w:val="0051051F"/>
    <w:rsid w:val="006A0CC8"/>
    <w:rsid w:val="006D330C"/>
    <w:rsid w:val="00EA73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EC67"/>
  <w15:chartTrackingRefBased/>
  <w15:docId w15:val="{33D62D36-596A-41DF-B8D5-B02BCFE0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105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105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1051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1051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1051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1051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1051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1051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1051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051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1051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1051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1051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1051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1051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1051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1051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1051F"/>
    <w:rPr>
      <w:rFonts w:eastAsiaTheme="majorEastAsia" w:cstheme="majorBidi"/>
      <w:color w:val="272727" w:themeColor="text1" w:themeTint="D8"/>
    </w:rPr>
  </w:style>
  <w:style w:type="paragraph" w:styleId="Tytu">
    <w:name w:val="Title"/>
    <w:basedOn w:val="Normalny"/>
    <w:next w:val="Normalny"/>
    <w:link w:val="TytuZnak"/>
    <w:uiPriority w:val="10"/>
    <w:qFormat/>
    <w:rsid w:val="00510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1051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1051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1051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1051F"/>
    <w:pPr>
      <w:spacing w:before="160"/>
      <w:jc w:val="center"/>
    </w:pPr>
    <w:rPr>
      <w:i/>
      <w:iCs/>
      <w:color w:val="404040" w:themeColor="text1" w:themeTint="BF"/>
    </w:rPr>
  </w:style>
  <w:style w:type="character" w:customStyle="1" w:styleId="CytatZnak">
    <w:name w:val="Cytat Znak"/>
    <w:basedOn w:val="Domylnaczcionkaakapitu"/>
    <w:link w:val="Cytat"/>
    <w:uiPriority w:val="29"/>
    <w:rsid w:val="0051051F"/>
    <w:rPr>
      <w:i/>
      <w:iCs/>
      <w:color w:val="404040" w:themeColor="text1" w:themeTint="BF"/>
    </w:rPr>
  </w:style>
  <w:style w:type="paragraph" w:styleId="Akapitzlist">
    <w:name w:val="List Paragraph"/>
    <w:basedOn w:val="Normalny"/>
    <w:uiPriority w:val="34"/>
    <w:qFormat/>
    <w:rsid w:val="0051051F"/>
    <w:pPr>
      <w:ind w:left="720"/>
      <w:contextualSpacing/>
    </w:pPr>
  </w:style>
  <w:style w:type="character" w:styleId="Wyrnienieintensywne">
    <w:name w:val="Intense Emphasis"/>
    <w:basedOn w:val="Domylnaczcionkaakapitu"/>
    <w:uiPriority w:val="21"/>
    <w:qFormat/>
    <w:rsid w:val="0051051F"/>
    <w:rPr>
      <w:i/>
      <w:iCs/>
      <w:color w:val="2F5496" w:themeColor="accent1" w:themeShade="BF"/>
    </w:rPr>
  </w:style>
  <w:style w:type="paragraph" w:styleId="Cytatintensywny">
    <w:name w:val="Intense Quote"/>
    <w:basedOn w:val="Normalny"/>
    <w:next w:val="Normalny"/>
    <w:link w:val="CytatintensywnyZnak"/>
    <w:uiPriority w:val="30"/>
    <w:qFormat/>
    <w:rsid w:val="00510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1051F"/>
    <w:rPr>
      <w:i/>
      <w:iCs/>
      <w:color w:val="2F5496" w:themeColor="accent1" w:themeShade="BF"/>
    </w:rPr>
  </w:style>
  <w:style w:type="character" w:styleId="Odwoanieintensywne">
    <w:name w:val="Intense Reference"/>
    <w:basedOn w:val="Domylnaczcionkaakapitu"/>
    <w:uiPriority w:val="32"/>
    <w:qFormat/>
    <w:rsid w:val="0051051F"/>
    <w:rPr>
      <w:b/>
      <w:bCs/>
      <w:smallCaps/>
      <w:color w:val="2F5496" w:themeColor="accent1" w:themeShade="BF"/>
      <w:spacing w:val="5"/>
    </w:rPr>
  </w:style>
  <w:style w:type="paragraph" w:customStyle="1" w:styleId="ARTartustawynprozporzdzenia">
    <w:name w:val="ART(§) – art. ustawy (§ np. rozporządzenia)"/>
    <w:uiPriority w:val="11"/>
    <w:qFormat/>
    <w:rsid w:val="0051051F"/>
    <w:pPr>
      <w:suppressAutoHyphens/>
      <w:autoSpaceDE w:val="0"/>
      <w:autoSpaceDN w:val="0"/>
      <w:adjustRightInd w:val="0"/>
      <w:spacing w:before="120" w:after="0" w:line="360" w:lineRule="auto"/>
      <w:ind w:firstLine="510"/>
      <w:jc w:val="both"/>
    </w:pPr>
    <w:rPr>
      <w:rFonts w:ascii="Times" w:eastAsia="Times New Roman" w:hAnsi="Times" w:cs="Arial"/>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4163</Words>
  <Characters>24982</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Piętka</dc:creator>
  <cp:keywords/>
  <dc:description/>
  <cp:lastModifiedBy>Tomasz Piętka</cp:lastModifiedBy>
  <cp:revision>1</cp:revision>
  <dcterms:created xsi:type="dcterms:W3CDTF">2025-08-26T06:36:00Z</dcterms:created>
  <dcterms:modified xsi:type="dcterms:W3CDTF">2025-08-26T09:08:00Z</dcterms:modified>
</cp:coreProperties>
</file>